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E2" w:rsidRDefault="00850AC8" w:rsidP="00850A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VESTIDO </w:t>
      </w:r>
      <w:r w:rsidR="00645F60">
        <w:rPr>
          <w:rFonts w:ascii="Arial" w:hAnsi="Arial" w:cs="Arial"/>
          <w:b/>
          <w:sz w:val="28"/>
          <w:szCs w:val="28"/>
        </w:rPr>
        <w:t xml:space="preserve">COMO ARTEFATO SIMBÓLICO </w:t>
      </w:r>
      <w:r>
        <w:rPr>
          <w:rFonts w:ascii="Arial" w:hAnsi="Arial" w:cs="Arial"/>
          <w:b/>
          <w:sz w:val="28"/>
          <w:szCs w:val="28"/>
        </w:rPr>
        <w:t>NO CONSUMO RITUALÍTISCO DO BAILE DE DEBUTANTES</w:t>
      </w:r>
    </w:p>
    <w:p w:rsidR="00850AC8" w:rsidRPr="004C0BF9" w:rsidRDefault="00CC5318" w:rsidP="00850AC8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4C0BF9">
        <w:rPr>
          <w:rFonts w:ascii="Arial" w:hAnsi="Arial" w:cs="Arial"/>
          <w:i/>
          <w:sz w:val="24"/>
          <w:szCs w:val="24"/>
          <w:lang w:val="en-US"/>
        </w:rPr>
        <w:t xml:space="preserve">Dress </w:t>
      </w:r>
      <w:r w:rsidR="00645F60" w:rsidRPr="004C0BF9">
        <w:rPr>
          <w:rFonts w:ascii="Arial" w:hAnsi="Arial" w:cs="Arial"/>
          <w:i/>
          <w:sz w:val="24"/>
          <w:szCs w:val="24"/>
          <w:lang w:val="en-US"/>
        </w:rPr>
        <w:t xml:space="preserve">as Symbolic Artifact </w:t>
      </w:r>
      <w:r w:rsidRPr="004C0BF9">
        <w:rPr>
          <w:rFonts w:ascii="Arial" w:hAnsi="Arial" w:cs="Arial"/>
          <w:i/>
          <w:sz w:val="24"/>
          <w:szCs w:val="24"/>
          <w:lang w:val="en-US"/>
        </w:rPr>
        <w:t xml:space="preserve">in Ritualistic Consumption of </w:t>
      </w:r>
      <w:r w:rsidR="00302ACD" w:rsidRPr="004C0BF9"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r w:rsidRPr="004C0BF9">
        <w:rPr>
          <w:rFonts w:ascii="Arial" w:hAnsi="Arial" w:cs="Arial"/>
          <w:i/>
          <w:sz w:val="24"/>
          <w:szCs w:val="24"/>
          <w:lang w:val="en-US"/>
        </w:rPr>
        <w:t>Debutante Ball</w:t>
      </w:r>
    </w:p>
    <w:p w:rsidR="00CC5318" w:rsidRPr="004C0BF9" w:rsidRDefault="00CC5318" w:rsidP="00850AC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40F9B" w:rsidRDefault="00340F9B" w:rsidP="00340F9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Stéban, Stephanie Duarte; Msc.; Docente das Faculdades Integradas Libertas; ste_duarte@hotmail.com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340F9B" w:rsidRDefault="00340F9B" w:rsidP="00340F9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941E2D">
        <w:rPr>
          <w:rFonts w:ascii="Arial" w:hAnsi="Arial" w:cs="Arial"/>
          <w:b/>
          <w:sz w:val="24"/>
          <w:szCs w:val="24"/>
        </w:rPr>
        <w:t>Pépece, Olga Maria Coutinho; Dra</w:t>
      </w:r>
      <w:r>
        <w:rPr>
          <w:rFonts w:ascii="Arial" w:hAnsi="Arial" w:cs="Arial"/>
          <w:b/>
          <w:sz w:val="24"/>
          <w:szCs w:val="24"/>
        </w:rPr>
        <w:t xml:space="preserve">.; Docente </w:t>
      </w:r>
      <w:r w:rsidRPr="00941E2D">
        <w:rPr>
          <w:rFonts w:ascii="Arial" w:hAnsi="Arial" w:cs="Arial"/>
          <w:b/>
          <w:sz w:val="24"/>
          <w:szCs w:val="24"/>
        </w:rPr>
        <w:t>PPA/UEM</w:t>
      </w:r>
      <w:r>
        <w:rPr>
          <w:rFonts w:ascii="Arial" w:hAnsi="Arial" w:cs="Arial"/>
          <w:b/>
          <w:sz w:val="24"/>
          <w:szCs w:val="24"/>
        </w:rPr>
        <w:t>; omcpepece@uem.br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340F9B" w:rsidRPr="00941E2D" w:rsidRDefault="00340F9B" w:rsidP="00340F9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GIPEM – Grupo Interdisciplinar de Pesquisas e Estudos em Marketing</w:t>
      </w:r>
    </w:p>
    <w:p w:rsidR="00012BD2" w:rsidRPr="004C0BF9" w:rsidRDefault="00012BD2" w:rsidP="00340F9B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012BD2" w:rsidRDefault="00012BD2" w:rsidP="00012B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CC5318" w:rsidRDefault="00012BD2" w:rsidP="00302A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2BD2">
        <w:rPr>
          <w:rFonts w:ascii="Arial" w:hAnsi="Arial" w:cs="Arial"/>
          <w:sz w:val="24"/>
          <w:szCs w:val="24"/>
        </w:rPr>
        <w:t>Para ser caracterizado como experiência ritualística, é necessária a verificação de certos elementos: artefatos simbólicos, roteiro, papéis dos agentes, audiência (plateia) e repetição.</w:t>
      </w:r>
      <w:r>
        <w:rPr>
          <w:rFonts w:ascii="Arial" w:hAnsi="Arial" w:cs="Arial"/>
          <w:sz w:val="24"/>
          <w:szCs w:val="24"/>
        </w:rPr>
        <w:t xml:space="preserve"> </w:t>
      </w:r>
      <w:r w:rsidR="004C0BF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 estudo tem como objetivo compreender a relação do </w:t>
      </w:r>
      <w:r w:rsidR="00794EB2">
        <w:rPr>
          <w:rFonts w:ascii="Arial" w:hAnsi="Arial" w:cs="Arial"/>
          <w:sz w:val="24"/>
          <w:szCs w:val="24"/>
        </w:rPr>
        <w:t xml:space="preserve">vestido, como </w:t>
      </w:r>
      <w:r>
        <w:rPr>
          <w:rFonts w:ascii="Arial" w:hAnsi="Arial" w:cs="Arial"/>
          <w:sz w:val="24"/>
          <w:szCs w:val="24"/>
        </w:rPr>
        <w:t>artefato simb</w:t>
      </w:r>
      <w:r w:rsidR="00794EB2">
        <w:rPr>
          <w:rFonts w:ascii="Arial" w:hAnsi="Arial" w:cs="Arial"/>
          <w:sz w:val="24"/>
          <w:szCs w:val="24"/>
        </w:rPr>
        <w:t xml:space="preserve">ólico, </w:t>
      </w:r>
      <w:r>
        <w:rPr>
          <w:rFonts w:ascii="Arial" w:hAnsi="Arial" w:cs="Arial"/>
          <w:sz w:val="24"/>
          <w:szCs w:val="24"/>
        </w:rPr>
        <w:t>no consumo ritualístico do baile de debutantes, ou como é mais conhecido no Brasil, a festa de 15 anos.</w:t>
      </w:r>
    </w:p>
    <w:p w:rsidR="00302ACD" w:rsidRPr="009B0887" w:rsidRDefault="00302ACD" w:rsidP="00302AC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Palavras Chave: </w:t>
      </w:r>
      <w:r w:rsidRPr="00302ACD">
        <w:rPr>
          <w:rFonts w:ascii="Arial" w:hAnsi="Arial" w:cs="Arial"/>
          <w:sz w:val="24"/>
          <w:szCs w:val="24"/>
        </w:rPr>
        <w:t xml:space="preserve">Ritual. Consumo. Cultura. </w:t>
      </w:r>
      <w:r w:rsidRPr="009B0887">
        <w:rPr>
          <w:rFonts w:ascii="Arial" w:hAnsi="Arial" w:cs="Arial"/>
          <w:sz w:val="24"/>
          <w:szCs w:val="24"/>
          <w:lang w:val="en-US"/>
        </w:rPr>
        <w:t>Baile de debutantes. Vestido.</w:t>
      </w:r>
    </w:p>
    <w:p w:rsidR="00302ACD" w:rsidRPr="009B0887" w:rsidRDefault="00302ACD" w:rsidP="00302AC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02ACD" w:rsidRPr="009B0887" w:rsidRDefault="00302ACD" w:rsidP="00302ACD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9B0887">
        <w:rPr>
          <w:rFonts w:ascii="Arial" w:hAnsi="Arial" w:cs="Arial"/>
          <w:b/>
          <w:i/>
          <w:sz w:val="20"/>
          <w:szCs w:val="20"/>
          <w:lang w:val="en-US"/>
        </w:rPr>
        <w:t>Substract</w:t>
      </w:r>
    </w:p>
    <w:p w:rsidR="00302ACD" w:rsidRPr="004C0BF9" w:rsidRDefault="00302ACD" w:rsidP="00302ACD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C0BF9">
        <w:rPr>
          <w:rFonts w:ascii="Arial" w:hAnsi="Arial" w:cs="Arial"/>
          <w:i/>
          <w:sz w:val="20"/>
          <w:szCs w:val="20"/>
          <w:lang w:val="en-US"/>
        </w:rPr>
        <w:t xml:space="preserve">To be characterized as ritualistic experience, it is necessary the verification of certain elements: symbolic artifacts, script, </w:t>
      </w:r>
      <w:r w:rsidR="009F26AF">
        <w:rPr>
          <w:rFonts w:ascii="Arial" w:hAnsi="Arial" w:cs="Arial"/>
          <w:i/>
          <w:sz w:val="20"/>
          <w:szCs w:val="20"/>
        </w:rPr>
        <w:pgNum/>
      </w:r>
      <w:r w:rsidR="009F26AF" w:rsidRPr="004C0BF9">
        <w:rPr>
          <w:rFonts w:ascii="Arial" w:hAnsi="Arial" w:cs="Arial"/>
          <w:i/>
          <w:sz w:val="20"/>
          <w:szCs w:val="20"/>
          <w:lang w:val="en-US"/>
        </w:rPr>
        <w:t>gente</w:t>
      </w:r>
      <w:r w:rsidRPr="004C0BF9">
        <w:rPr>
          <w:rFonts w:ascii="Arial" w:hAnsi="Arial" w:cs="Arial"/>
          <w:i/>
          <w:sz w:val="20"/>
          <w:szCs w:val="20"/>
          <w:lang w:val="en-US"/>
        </w:rPr>
        <w:t xml:space="preserve"> roles, audience (audience) and repetition. Thus, this study aims to understand the relationship of the </w:t>
      </w:r>
      <w:r w:rsidR="00794EB2" w:rsidRPr="004C0BF9">
        <w:rPr>
          <w:rFonts w:ascii="Arial" w:hAnsi="Arial" w:cs="Arial"/>
          <w:i/>
          <w:sz w:val="20"/>
          <w:szCs w:val="20"/>
          <w:lang w:val="en-US"/>
        </w:rPr>
        <w:t>dres</w:t>
      </w:r>
      <w:r w:rsidR="008730F7" w:rsidRPr="004C0BF9">
        <w:rPr>
          <w:rFonts w:ascii="Arial" w:hAnsi="Arial" w:cs="Arial"/>
          <w:i/>
          <w:sz w:val="20"/>
          <w:szCs w:val="20"/>
          <w:lang w:val="en-US"/>
        </w:rPr>
        <w:t>s</w:t>
      </w:r>
      <w:r w:rsidR="00794EB2" w:rsidRPr="004C0BF9">
        <w:rPr>
          <w:rFonts w:ascii="Arial" w:hAnsi="Arial" w:cs="Arial"/>
          <w:i/>
          <w:sz w:val="20"/>
          <w:szCs w:val="20"/>
          <w:lang w:val="en-US"/>
        </w:rPr>
        <w:t xml:space="preserve">, as symbolic artifact, </w:t>
      </w:r>
      <w:r w:rsidRPr="004C0BF9">
        <w:rPr>
          <w:rFonts w:ascii="Arial" w:hAnsi="Arial" w:cs="Arial"/>
          <w:i/>
          <w:sz w:val="20"/>
          <w:szCs w:val="20"/>
          <w:lang w:val="en-US"/>
        </w:rPr>
        <w:t>in ritualistic consumption of the debutante ball, or as it is known in Brazil, the party of 15 years.</w:t>
      </w:r>
    </w:p>
    <w:p w:rsidR="00302ACD" w:rsidRPr="00302ACD" w:rsidRDefault="00302ACD" w:rsidP="00302AC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C0BF9">
        <w:rPr>
          <w:rFonts w:ascii="Arial" w:hAnsi="Arial" w:cs="Arial"/>
          <w:i/>
          <w:sz w:val="20"/>
          <w:szCs w:val="20"/>
          <w:lang w:val="en-US"/>
        </w:rPr>
        <w:t xml:space="preserve">Keywords: Ritual. Consumption. Culture. Debutante ball. </w:t>
      </w:r>
      <w:r w:rsidRPr="00302ACD">
        <w:rPr>
          <w:rFonts w:ascii="Arial" w:hAnsi="Arial" w:cs="Arial"/>
          <w:i/>
          <w:sz w:val="20"/>
          <w:szCs w:val="20"/>
        </w:rPr>
        <w:t>Dress.</w:t>
      </w:r>
    </w:p>
    <w:p w:rsidR="00CC5318" w:rsidRDefault="00CC5318" w:rsidP="00850AC8">
      <w:pPr>
        <w:jc w:val="center"/>
        <w:rPr>
          <w:rFonts w:ascii="Arial" w:hAnsi="Arial" w:cs="Arial"/>
          <w:i/>
          <w:sz w:val="24"/>
          <w:szCs w:val="24"/>
        </w:rPr>
      </w:pPr>
    </w:p>
    <w:p w:rsidR="00CC5318" w:rsidRDefault="00CC5318" w:rsidP="00850AC8">
      <w:pPr>
        <w:jc w:val="center"/>
        <w:rPr>
          <w:rFonts w:ascii="Arial" w:hAnsi="Arial" w:cs="Arial"/>
          <w:i/>
          <w:sz w:val="24"/>
          <w:szCs w:val="24"/>
        </w:rPr>
      </w:pPr>
    </w:p>
    <w:p w:rsidR="00CC5318" w:rsidRDefault="00CC5318" w:rsidP="00850AC8">
      <w:pPr>
        <w:jc w:val="center"/>
        <w:rPr>
          <w:rFonts w:ascii="Arial" w:hAnsi="Arial" w:cs="Arial"/>
          <w:i/>
          <w:sz w:val="24"/>
          <w:szCs w:val="24"/>
        </w:rPr>
      </w:pPr>
    </w:p>
    <w:p w:rsidR="00CC5318" w:rsidRDefault="00CC5318" w:rsidP="00850AC8">
      <w:pPr>
        <w:jc w:val="center"/>
        <w:rPr>
          <w:rFonts w:ascii="Arial" w:hAnsi="Arial" w:cs="Arial"/>
          <w:i/>
          <w:sz w:val="24"/>
          <w:szCs w:val="24"/>
        </w:rPr>
      </w:pPr>
    </w:p>
    <w:p w:rsidR="00CC5318" w:rsidRDefault="00CC5318" w:rsidP="00850AC8">
      <w:pPr>
        <w:jc w:val="center"/>
        <w:rPr>
          <w:rFonts w:ascii="Arial" w:hAnsi="Arial" w:cs="Arial"/>
          <w:i/>
          <w:sz w:val="24"/>
          <w:szCs w:val="24"/>
        </w:rPr>
      </w:pPr>
    </w:p>
    <w:p w:rsidR="00CC5318" w:rsidRDefault="008A5883" w:rsidP="009F26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A14541" w:rsidRDefault="00A14541" w:rsidP="009F26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541">
        <w:rPr>
          <w:rFonts w:ascii="Arial" w:hAnsi="Arial" w:cs="Arial"/>
          <w:sz w:val="24"/>
          <w:szCs w:val="24"/>
        </w:rPr>
        <w:t>Este estudo analisa o consumo ritualístico, chamado de baile de debutantes ou como é mais conhecido no Brasil, a festa de 15 anos. O ritual é um tipo de ação social na qual há a manipulação de significado cultural para propósitos de comunicação e categorização coletiva e individual</w:t>
      </w:r>
      <w:r>
        <w:rPr>
          <w:rFonts w:ascii="Arial" w:hAnsi="Arial" w:cs="Arial"/>
          <w:sz w:val="24"/>
          <w:szCs w:val="24"/>
        </w:rPr>
        <w:t xml:space="preserve"> (MCCRACKEN, 2007)</w:t>
      </w:r>
      <w:r w:rsidRPr="00A14541">
        <w:rPr>
          <w:rFonts w:ascii="Arial" w:hAnsi="Arial" w:cs="Arial"/>
          <w:sz w:val="24"/>
          <w:szCs w:val="24"/>
        </w:rPr>
        <w:t xml:space="preserve">. Dessa forma, o ritual é uma poderosa ferramenta de transferência de significado do consumidor para o bem. </w:t>
      </w:r>
    </w:p>
    <w:p w:rsidR="00A14541" w:rsidRDefault="00A14541" w:rsidP="009F26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541">
        <w:rPr>
          <w:rFonts w:ascii="Arial" w:hAnsi="Arial" w:cs="Arial"/>
          <w:sz w:val="24"/>
          <w:szCs w:val="24"/>
        </w:rPr>
        <w:t>Para ser caracterizado como experiência ritualística, é necessária a verificação de certos elementos: artefatos simbólicos, roteiro, papéis dos agentes, audiência (plateia) e repetição</w:t>
      </w:r>
      <w:r>
        <w:rPr>
          <w:rFonts w:ascii="Arial" w:hAnsi="Arial" w:cs="Arial"/>
          <w:sz w:val="24"/>
          <w:szCs w:val="24"/>
        </w:rPr>
        <w:t xml:space="preserve"> (ROOK, 2007)</w:t>
      </w:r>
      <w:r w:rsidRPr="00A14541">
        <w:rPr>
          <w:rFonts w:ascii="Arial" w:hAnsi="Arial" w:cs="Arial"/>
          <w:sz w:val="24"/>
          <w:szCs w:val="24"/>
        </w:rPr>
        <w:t xml:space="preserve">. A partir desses elementos, objetivou-se compreender o baile de debutantes como ritual </w:t>
      </w:r>
      <w:r w:rsidR="00794EB2">
        <w:rPr>
          <w:rFonts w:ascii="Arial" w:hAnsi="Arial" w:cs="Arial"/>
          <w:sz w:val="24"/>
          <w:szCs w:val="24"/>
        </w:rPr>
        <w:t>de consumo. Em especial, objetivou-se entender o vestido</w:t>
      </w:r>
      <w:r w:rsidR="003E1990">
        <w:rPr>
          <w:rFonts w:ascii="Arial" w:hAnsi="Arial" w:cs="Arial"/>
          <w:sz w:val="24"/>
          <w:szCs w:val="24"/>
        </w:rPr>
        <w:t xml:space="preserve"> da debutante</w:t>
      </w:r>
      <w:r w:rsidR="00855049">
        <w:rPr>
          <w:rFonts w:ascii="Arial" w:hAnsi="Arial" w:cs="Arial"/>
          <w:sz w:val="24"/>
          <w:szCs w:val="24"/>
        </w:rPr>
        <w:t>,</w:t>
      </w:r>
      <w:r w:rsidR="00794EB2">
        <w:rPr>
          <w:rFonts w:ascii="Arial" w:hAnsi="Arial" w:cs="Arial"/>
          <w:sz w:val="24"/>
          <w:szCs w:val="24"/>
        </w:rPr>
        <w:t xml:space="preserve"> como artefato simbólico</w:t>
      </w:r>
      <w:r w:rsidR="00855049">
        <w:rPr>
          <w:rFonts w:ascii="Arial" w:hAnsi="Arial" w:cs="Arial"/>
          <w:sz w:val="24"/>
          <w:szCs w:val="24"/>
        </w:rPr>
        <w:t>,</w:t>
      </w:r>
      <w:r w:rsidR="00794EB2">
        <w:rPr>
          <w:rFonts w:ascii="Arial" w:hAnsi="Arial" w:cs="Arial"/>
          <w:sz w:val="24"/>
          <w:szCs w:val="24"/>
        </w:rPr>
        <w:t xml:space="preserve"> na festa de 15 anos.</w:t>
      </w:r>
    </w:p>
    <w:p w:rsidR="00855049" w:rsidRDefault="00855049" w:rsidP="009F26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tanto, foram utilizados como referencial teórico autores que </w:t>
      </w:r>
      <w:r w:rsidR="003E1990">
        <w:rPr>
          <w:rFonts w:ascii="Arial" w:hAnsi="Arial" w:cs="Arial"/>
          <w:sz w:val="24"/>
          <w:szCs w:val="24"/>
        </w:rPr>
        <w:t>tratam sobre</w:t>
      </w:r>
      <w:r>
        <w:rPr>
          <w:rFonts w:ascii="Arial" w:hAnsi="Arial" w:cs="Arial"/>
          <w:sz w:val="24"/>
          <w:szCs w:val="24"/>
        </w:rPr>
        <w:t xml:space="preserve"> ritual</w:t>
      </w:r>
      <w:r w:rsidR="00DB71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Victor Turner e Gennep, entre outros, bem como autores</w:t>
      </w:r>
      <w:r w:rsidR="001666F8">
        <w:rPr>
          <w:rFonts w:ascii="Arial" w:hAnsi="Arial" w:cs="Arial"/>
          <w:sz w:val="24"/>
          <w:szCs w:val="24"/>
        </w:rPr>
        <w:t xml:space="preserve"> que se dedicaram ao estudo de</w:t>
      </w:r>
      <w:r>
        <w:rPr>
          <w:rFonts w:ascii="Arial" w:hAnsi="Arial" w:cs="Arial"/>
          <w:sz w:val="24"/>
          <w:szCs w:val="24"/>
        </w:rPr>
        <w:t xml:space="preserve"> cultura e consumo</w:t>
      </w:r>
      <w:r w:rsidR="003E1990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Rook, McCracken, Escalas, Sassatelli, Douglas &amp; Isherwood, e outros.</w:t>
      </w:r>
    </w:p>
    <w:p w:rsidR="009F26AF" w:rsidRDefault="00A14541" w:rsidP="009F26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541">
        <w:rPr>
          <w:rFonts w:ascii="Arial" w:hAnsi="Arial" w:cs="Arial"/>
          <w:sz w:val="24"/>
          <w:szCs w:val="24"/>
        </w:rPr>
        <w:t xml:space="preserve">Para o desenvolvimento deste </w:t>
      </w:r>
      <w:r w:rsidR="003E1990">
        <w:rPr>
          <w:rFonts w:ascii="Arial" w:hAnsi="Arial" w:cs="Arial"/>
          <w:sz w:val="24"/>
          <w:szCs w:val="24"/>
        </w:rPr>
        <w:t>artigo</w:t>
      </w:r>
      <w:r w:rsidRPr="00A14541">
        <w:rPr>
          <w:rFonts w:ascii="Arial" w:hAnsi="Arial" w:cs="Arial"/>
          <w:sz w:val="24"/>
          <w:szCs w:val="24"/>
        </w:rPr>
        <w:t xml:space="preserve"> foi escolhida a metodologia qualitativa, motivada principalmente pela necessidade de investigar em profundidade a caracterização do baile de debutantes como consumo ritualístico a partir da identificação dos componentes caracterizadores de um ritual por meio da história oral de seis debutantes que foram entrevistadas em Maringá-PR e em São Sebastião do Paraíso-MG. A coleta de dados foi baseada nos três níveis de interpretação dos símbolos rituais propostos por Victor Turner (1974). Estes são: (1) Exegético, (2) Operacional e (3) Posicional. O primeiro nível foi abordado pela história oral, o segundo pela análise documental e o terceiro por meio da observação participante. </w:t>
      </w:r>
    </w:p>
    <w:p w:rsidR="00DB716E" w:rsidRDefault="00DB716E" w:rsidP="009F26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está dividido a seguir em seis seções. A primeira trata do consumo ritualístico do baile de debutantes, sendo seguida pela seção que trata do vestido como artefato simbólico. Na terceira seção está a metodologia. Após, vir</w:t>
      </w:r>
      <w:r w:rsidR="003E1990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a análise dos dados e </w:t>
      </w:r>
      <w:r w:rsidR="003E1990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resultados e, então, as considerações finais. Por fim, estão as referências bibliográficas.</w:t>
      </w:r>
    </w:p>
    <w:p w:rsidR="006C4106" w:rsidRDefault="006C4106" w:rsidP="009F26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06" w:rsidRDefault="006C4106" w:rsidP="006C41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O CONSUMO RITUALÍSTICO DO BAILE DE DEBUTANTES</w:t>
      </w:r>
    </w:p>
    <w:p w:rsidR="0068301F" w:rsidRPr="0068301F" w:rsidRDefault="0068301F" w:rsidP="006830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8301F">
        <w:rPr>
          <w:rFonts w:ascii="Arial" w:hAnsi="Arial" w:cs="Arial"/>
          <w:sz w:val="24"/>
          <w:szCs w:val="24"/>
        </w:rPr>
        <w:t>s sociedades humanas consomem para poderem se reproduzir física e socialmente, através da manipulação de artefatos e objetos da cultura material para fins simbólicos de diferenciação, atribuição de status, pertencimento e gratificação individual (BARBOSA, 2010).</w:t>
      </w:r>
    </w:p>
    <w:p w:rsidR="006C4106" w:rsidRDefault="0068301F" w:rsidP="006830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01F">
        <w:rPr>
          <w:rFonts w:ascii="Arial" w:hAnsi="Arial" w:cs="Arial"/>
          <w:sz w:val="24"/>
          <w:szCs w:val="24"/>
        </w:rPr>
        <w:t>Nessa vertente, fica clara a intensidade da relação atual entre cultura e consumo. “Os bens de consumo nos quais o consumidor desperdiça tempo, atenção e renda são carregados de significado cultural. Os consumidores utilizam esse significado com propósitos totalmente culturais” (MCCRACKEN, 2007, p. 11).</w:t>
      </w:r>
    </w:p>
    <w:p w:rsidR="0002497F" w:rsidRDefault="0002497F" w:rsidP="006830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97F">
        <w:rPr>
          <w:rFonts w:ascii="Arial" w:hAnsi="Arial" w:cs="Arial"/>
          <w:sz w:val="24"/>
          <w:szCs w:val="24"/>
        </w:rPr>
        <w:t>Sassatelli (2007) diz que os produtos funcionam como um sistema de comunicação não-verbal e são colocados em uso para marcar as fronteiras sociais e culturais.</w:t>
      </w:r>
    </w:p>
    <w:p w:rsidR="0002497F" w:rsidRDefault="0002497F" w:rsidP="006830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97F">
        <w:rPr>
          <w:rFonts w:ascii="Arial" w:hAnsi="Arial" w:cs="Arial"/>
          <w:sz w:val="24"/>
          <w:szCs w:val="24"/>
        </w:rPr>
        <w:t>A partir dessa perspectiva de distinção dos indivíduos e grupos a partir do consumo de bens, Slater (2002, p. 147) comenta que “os bens e os rituais tornam a ordem social tanto visível quanto eficiente: de certo modo, os tipos de consumo são como um mapa da ordem social, com o qual é possível identificar as classificações e categorias que a constituem”. Ou seja, o fluxo de bens através dos rituais de consumo mapeia e consolida as redes complexas das relações sociais.</w:t>
      </w:r>
    </w:p>
    <w:p w:rsidR="0002497F" w:rsidRDefault="0002497F" w:rsidP="006830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97F">
        <w:rPr>
          <w:rFonts w:ascii="Arial" w:hAnsi="Arial" w:cs="Arial"/>
          <w:sz w:val="24"/>
          <w:szCs w:val="24"/>
        </w:rPr>
        <w:t>Os rituais de consumo, assim como as convenções de uso, consolidam os significados sociais dos bens e instituem definições públicas visíveis (DOUGLAS; ISHERWOOD, 2002). O ritual é um tipo de ação social na qual há a manipulação de significado cultural para propósitos de comunicação e categorização coletiva e individual (MCCRACKEN, 2007). Dessa forma, o ritual é uma poderosa ferramenta de transferência de significado do consumidor para o bem. Rook (2007, p. 83) define ritual nos seguintes termos:</w:t>
      </w:r>
    </w:p>
    <w:p w:rsidR="0002497F" w:rsidRDefault="0002497F" w:rsidP="0002497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2497F">
        <w:rPr>
          <w:rFonts w:ascii="Arial" w:hAnsi="Arial" w:cs="Arial"/>
          <w:sz w:val="20"/>
          <w:szCs w:val="20"/>
        </w:rPr>
        <w:t>O termo ritual refere-se a um tipo de atividade expressiva e simbólica construída de múltiplos comportamentos que se dão numa sequência fixa e episódica e tendem a se repetir com o passar do tempo. O comportamento ritual roteirizado é representado dramaticamente e realizado com formalidade, seriedade e intensidade interna.</w:t>
      </w:r>
    </w:p>
    <w:p w:rsidR="0002497F" w:rsidRPr="0002497F" w:rsidRDefault="0002497F" w:rsidP="0002497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02497F" w:rsidRDefault="0002497F" w:rsidP="000249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97F">
        <w:rPr>
          <w:rFonts w:ascii="Arial" w:hAnsi="Arial" w:cs="Arial"/>
          <w:sz w:val="24"/>
          <w:szCs w:val="24"/>
        </w:rPr>
        <w:t>Para se constituir um ritual, é necessária a verificação de certos elementos. De acordo com Rook (2007), esses seriam quatro: artefatos simbólicos, roteiro, papéis dos agentes e audiência (platéia). Todavia, há um elemento de grande importância para a caracterização do ritual advindo da sua própria definição, que é a repetição.</w:t>
      </w:r>
    </w:p>
    <w:p w:rsidR="00C276CE" w:rsidRPr="00C276CE" w:rsidRDefault="00C276CE" w:rsidP="00C276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6CE">
        <w:rPr>
          <w:rFonts w:ascii="Arial" w:hAnsi="Arial" w:cs="Arial"/>
          <w:sz w:val="24"/>
          <w:szCs w:val="24"/>
        </w:rPr>
        <w:lastRenderedPageBreak/>
        <w:t>O primeiro elemento, qual seja artefatos simbólicos, determina que todo ritual requer a utilização de objetos impregnados de significados simbólicos. O roteiro determina que as ações na experiência ritualística devem ser programadas e sistematizadas, tendo necessariamente um começo, meio e o fim desejado. Rejeita-se aqui a ideia de improvisação. Em uma missa, por exemplo, o momento da consagração ocorre depois da leitura do evangelho, e nunca ao contrário</w:t>
      </w:r>
      <w:r w:rsidR="00A96206">
        <w:rPr>
          <w:rFonts w:ascii="Arial" w:hAnsi="Arial" w:cs="Arial"/>
          <w:sz w:val="24"/>
          <w:szCs w:val="24"/>
        </w:rPr>
        <w:t xml:space="preserve"> (</w:t>
      </w:r>
      <w:r w:rsidR="00A96206" w:rsidRPr="0002497F">
        <w:rPr>
          <w:rFonts w:ascii="Arial" w:hAnsi="Arial" w:cs="Arial"/>
          <w:sz w:val="24"/>
          <w:szCs w:val="24"/>
        </w:rPr>
        <w:t>ROOK</w:t>
      </w:r>
      <w:r w:rsidR="00A96206">
        <w:rPr>
          <w:rFonts w:ascii="Arial" w:hAnsi="Arial" w:cs="Arial"/>
          <w:sz w:val="24"/>
          <w:szCs w:val="24"/>
        </w:rPr>
        <w:t>,</w:t>
      </w:r>
      <w:r w:rsidR="00A96206" w:rsidRPr="0002497F">
        <w:rPr>
          <w:rFonts w:ascii="Arial" w:hAnsi="Arial" w:cs="Arial"/>
          <w:sz w:val="24"/>
          <w:szCs w:val="24"/>
        </w:rPr>
        <w:t xml:space="preserve"> 2007)</w:t>
      </w:r>
      <w:r w:rsidRPr="00C276CE">
        <w:rPr>
          <w:rFonts w:ascii="Arial" w:hAnsi="Arial" w:cs="Arial"/>
          <w:sz w:val="24"/>
          <w:szCs w:val="24"/>
        </w:rPr>
        <w:t>.</w:t>
      </w:r>
    </w:p>
    <w:p w:rsidR="00C276CE" w:rsidRPr="00C276CE" w:rsidRDefault="00C276CE" w:rsidP="00A9620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6CE">
        <w:rPr>
          <w:rFonts w:ascii="Arial" w:hAnsi="Arial" w:cs="Arial"/>
          <w:sz w:val="24"/>
          <w:szCs w:val="24"/>
        </w:rPr>
        <w:t xml:space="preserve">O terceiro elemento diz respeito à participação de várias pessoas no ritual (tanto aquelas que representam os papéis principais dentro do rito quanto aquelas que somente assistem), sendo que o roteiro </w:t>
      </w:r>
      <w:r w:rsidR="00A96206">
        <w:rPr>
          <w:rFonts w:ascii="Arial" w:hAnsi="Arial" w:cs="Arial"/>
          <w:sz w:val="24"/>
          <w:szCs w:val="24"/>
        </w:rPr>
        <w:t>d</w:t>
      </w:r>
      <w:r w:rsidRPr="00C276CE">
        <w:rPr>
          <w:rFonts w:ascii="Arial" w:hAnsi="Arial" w:cs="Arial"/>
          <w:sz w:val="24"/>
          <w:szCs w:val="24"/>
        </w:rPr>
        <w:t>e um ritual é realizado por pessoas que ocupam diversos papéis rituais, ou seja, os papéis dos agentes são roteirizados. Em um casamento, por exemplo, é sempre o pai que entra com a noiva, aliás é a noiva que se dirige ao noivo e não o contrário</w:t>
      </w:r>
      <w:r w:rsidR="00A96206">
        <w:rPr>
          <w:rFonts w:ascii="Arial" w:hAnsi="Arial" w:cs="Arial"/>
          <w:sz w:val="24"/>
          <w:szCs w:val="24"/>
        </w:rPr>
        <w:t xml:space="preserve"> (</w:t>
      </w:r>
      <w:r w:rsidR="00A96206" w:rsidRPr="0002497F">
        <w:rPr>
          <w:rFonts w:ascii="Arial" w:hAnsi="Arial" w:cs="Arial"/>
          <w:sz w:val="24"/>
          <w:szCs w:val="24"/>
        </w:rPr>
        <w:t>ROOK</w:t>
      </w:r>
      <w:r w:rsidR="00A96206">
        <w:rPr>
          <w:rFonts w:ascii="Arial" w:hAnsi="Arial" w:cs="Arial"/>
          <w:sz w:val="24"/>
          <w:szCs w:val="24"/>
        </w:rPr>
        <w:t>,</w:t>
      </w:r>
      <w:r w:rsidR="00A96206" w:rsidRPr="0002497F">
        <w:rPr>
          <w:rFonts w:ascii="Arial" w:hAnsi="Arial" w:cs="Arial"/>
          <w:sz w:val="24"/>
          <w:szCs w:val="24"/>
        </w:rPr>
        <w:t xml:space="preserve"> 2007)</w:t>
      </w:r>
      <w:r w:rsidR="00A96206" w:rsidRPr="00C276CE">
        <w:rPr>
          <w:rFonts w:ascii="Arial" w:hAnsi="Arial" w:cs="Arial"/>
          <w:sz w:val="24"/>
          <w:szCs w:val="24"/>
        </w:rPr>
        <w:t>.</w:t>
      </w:r>
    </w:p>
    <w:p w:rsidR="00C276CE" w:rsidRPr="00C276CE" w:rsidRDefault="00C276CE" w:rsidP="00C276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6CE">
        <w:rPr>
          <w:rFonts w:ascii="Arial" w:hAnsi="Arial" w:cs="Arial"/>
          <w:sz w:val="24"/>
          <w:szCs w:val="24"/>
        </w:rPr>
        <w:t>O quarto elemento refere-se à existência de audiência, ou seja, de outras pessoas, mesmo sendo apenas expectadoras e não participantes</w:t>
      </w:r>
      <w:r w:rsidR="00A96206">
        <w:rPr>
          <w:rFonts w:ascii="Arial" w:hAnsi="Arial" w:cs="Arial"/>
          <w:sz w:val="24"/>
          <w:szCs w:val="24"/>
        </w:rPr>
        <w:t xml:space="preserve"> diretas </w:t>
      </w:r>
      <w:r w:rsidRPr="00C276CE">
        <w:rPr>
          <w:rFonts w:ascii="Arial" w:hAnsi="Arial" w:cs="Arial"/>
          <w:sz w:val="24"/>
          <w:szCs w:val="24"/>
        </w:rPr>
        <w:t>do ritual, que o reconheçam como tal</w:t>
      </w:r>
      <w:r w:rsidR="00A96206">
        <w:rPr>
          <w:rFonts w:ascii="Arial" w:hAnsi="Arial" w:cs="Arial"/>
          <w:sz w:val="24"/>
          <w:szCs w:val="24"/>
        </w:rPr>
        <w:t xml:space="preserve"> (</w:t>
      </w:r>
      <w:r w:rsidR="00A96206" w:rsidRPr="0002497F">
        <w:rPr>
          <w:rFonts w:ascii="Arial" w:hAnsi="Arial" w:cs="Arial"/>
          <w:sz w:val="24"/>
          <w:szCs w:val="24"/>
        </w:rPr>
        <w:t>ROOK</w:t>
      </w:r>
      <w:r w:rsidR="00A96206">
        <w:rPr>
          <w:rFonts w:ascii="Arial" w:hAnsi="Arial" w:cs="Arial"/>
          <w:sz w:val="24"/>
          <w:szCs w:val="24"/>
        </w:rPr>
        <w:t>,</w:t>
      </w:r>
      <w:r w:rsidR="00A96206" w:rsidRPr="0002497F">
        <w:rPr>
          <w:rFonts w:ascii="Arial" w:hAnsi="Arial" w:cs="Arial"/>
          <w:sz w:val="24"/>
          <w:szCs w:val="24"/>
        </w:rPr>
        <w:t xml:space="preserve"> 2007)</w:t>
      </w:r>
      <w:r w:rsidR="00A96206" w:rsidRPr="00C276CE">
        <w:rPr>
          <w:rFonts w:ascii="Arial" w:hAnsi="Arial" w:cs="Arial"/>
          <w:sz w:val="24"/>
          <w:szCs w:val="24"/>
        </w:rPr>
        <w:t>.</w:t>
      </w:r>
    </w:p>
    <w:p w:rsidR="00C276CE" w:rsidRDefault="00C276CE" w:rsidP="00C276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6CE">
        <w:rPr>
          <w:rFonts w:ascii="Arial" w:hAnsi="Arial" w:cs="Arial"/>
          <w:sz w:val="24"/>
          <w:szCs w:val="24"/>
        </w:rPr>
        <w:t xml:space="preserve">A repetição, que é </w:t>
      </w:r>
      <w:r>
        <w:rPr>
          <w:rFonts w:ascii="Arial" w:hAnsi="Arial" w:cs="Arial"/>
          <w:sz w:val="24"/>
          <w:szCs w:val="24"/>
        </w:rPr>
        <w:t>o último elemento, trata da sequ</w:t>
      </w:r>
      <w:r w:rsidRPr="00C276CE">
        <w:rPr>
          <w:rFonts w:ascii="Arial" w:hAnsi="Arial" w:cs="Arial"/>
          <w:sz w:val="24"/>
          <w:szCs w:val="24"/>
        </w:rPr>
        <w:t>ência de eventos que ocorre várias vezes ao longo do tempo</w:t>
      </w:r>
      <w:r w:rsidR="00513C3D">
        <w:rPr>
          <w:rFonts w:ascii="Arial" w:hAnsi="Arial" w:cs="Arial"/>
          <w:sz w:val="24"/>
          <w:szCs w:val="24"/>
        </w:rPr>
        <w:t xml:space="preserve"> (</w:t>
      </w:r>
      <w:r w:rsidR="00513C3D" w:rsidRPr="0002497F">
        <w:rPr>
          <w:rFonts w:ascii="Arial" w:hAnsi="Arial" w:cs="Arial"/>
          <w:sz w:val="24"/>
          <w:szCs w:val="24"/>
        </w:rPr>
        <w:t>ROOK</w:t>
      </w:r>
      <w:r w:rsidR="00513C3D">
        <w:rPr>
          <w:rFonts w:ascii="Arial" w:hAnsi="Arial" w:cs="Arial"/>
          <w:sz w:val="24"/>
          <w:szCs w:val="24"/>
        </w:rPr>
        <w:t>,</w:t>
      </w:r>
      <w:r w:rsidR="00513C3D" w:rsidRPr="0002497F">
        <w:rPr>
          <w:rFonts w:ascii="Arial" w:hAnsi="Arial" w:cs="Arial"/>
          <w:sz w:val="24"/>
          <w:szCs w:val="24"/>
        </w:rPr>
        <w:t xml:space="preserve"> 2007)</w:t>
      </w:r>
      <w:r w:rsidRPr="00C276CE">
        <w:rPr>
          <w:rFonts w:ascii="Arial" w:hAnsi="Arial" w:cs="Arial"/>
          <w:sz w:val="24"/>
          <w:szCs w:val="24"/>
        </w:rPr>
        <w:t>.</w:t>
      </w:r>
    </w:p>
    <w:p w:rsidR="0028398E" w:rsidRDefault="0028398E" w:rsidP="000249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98E">
        <w:rPr>
          <w:rFonts w:ascii="Arial" w:hAnsi="Arial" w:cs="Arial"/>
          <w:sz w:val="24"/>
          <w:szCs w:val="24"/>
        </w:rPr>
        <w:t>A lista de rituais relacionada ao con</w:t>
      </w:r>
      <w:r>
        <w:rPr>
          <w:rFonts w:ascii="Arial" w:hAnsi="Arial" w:cs="Arial"/>
          <w:sz w:val="24"/>
          <w:szCs w:val="24"/>
        </w:rPr>
        <w:t xml:space="preserve">sumo é grande. Ela inclui </w:t>
      </w:r>
      <w:r w:rsidR="00513C3D">
        <w:rPr>
          <w:rFonts w:ascii="Arial" w:hAnsi="Arial" w:cs="Arial"/>
          <w:sz w:val="24"/>
          <w:szCs w:val="24"/>
        </w:rPr>
        <w:t xml:space="preserve">diferentes tipos de rituais tais como </w:t>
      </w:r>
      <w:r>
        <w:rPr>
          <w:rFonts w:ascii="Arial" w:hAnsi="Arial" w:cs="Arial"/>
          <w:sz w:val="24"/>
          <w:szCs w:val="24"/>
        </w:rPr>
        <w:t>ritos</w:t>
      </w:r>
      <w:r w:rsidRPr="0028398E">
        <w:rPr>
          <w:rFonts w:ascii="Arial" w:hAnsi="Arial" w:cs="Arial"/>
          <w:sz w:val="24"/>
          <w:szCs w:val="24"/>
        </w:rPr>
        <w:t xml:space="preserve"> de passagem (por exemplo, casamentos, chás de bebês, funerais, baile de debutantes), cerimônias religiosas e feriados (por exemplo, Natal e Dia de Ação de Graças no EUA), atividades familiares (por exemplo, assistir à televisão em determinados horários, como os telejornais ou as novelas, férias de verão e almoço de domingo) e rituais públicos em grande escala (cantar o hino nacional e assistir a desfiles e eventos esportivos, como as Olimpíadas e a Copa do Mundo) (MOWEN; MINOR, 2003).</w:t>
      </w:r>
    </w:p>
    <w:p w:rsidR="0028398E" w:rsidRDefault="0028398E" w:rsidP="000249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98E">
        <w:rPr>
          <w:rFonts w:ascii="Arial" w:hAnsi="Arial" w:cs="Arial"/>
          <w:sz w:val="24"/>
          <w:szCs w:val="24"/>
        </w:rPr>
        <w:t>O baile de debutantes enquadra-se como “rito de passagem”. Este é usado para mover o indivíduo de uma categoria cultural de pessoa para outra, e deste modo um conjunto de simbolismos são abandonados, enquanto outros são apropriados</w:t>
      </w:r>
      <w:r>
        <w:rPr>
          <w:rFonts w:ascii="Arial" w:hAnsi="Arial" w:cs="Arial"/>
          <w:sz w:val="24"/>
          <w:szCs w:val="24"/>
        </w:rPr>
        <w:t xml:space="preserve"> </w:t>
      </w:r>
      <w:r w:rsidRPr="0028398E">
        <w:rPr>
          <w:rFonts w:ascii="Arial" w:hAnsi="Arial" w:cs="Arial"/>
          <w:sz w:val="24"/>
          <w:szCs w:val="24"/>
        </w:rPr>
        <w:t xml:space="preserve">(MCCRACKEN, 2007). “Os grandes ritos de passagem, como formaturas e casamentos, marcam importantes transições de </w:t>
      </w:r>
      <w:r w:rsidRPr="0028398E">
        <w:rPr>
          <w:rFonts w:ascii="Arial" w:hAnsi="Arial" w:cs="Arial"/>
          <w:i/>
          <w:sz w:val="24"/>
          <w:szCs w:val="24"/>
        </w:rPr>
        <w:t>status</w:t>
      </w:r>
      <w:r w:rsidRPr="0028398E">
        <w:rPr>
          <w:rFonts w:ascii="Arial" w:hAnsi="Arial" w:cs="Arial"/>
          <w:sz w:val="24"/>
          <w:szCs w:val="24"/>
        </w:rPr>
        <w:t xml:space="preserve"> social e estimulam grande envolvimento psicológico e forte ansiedade” (ROOK, 2007, p. 83). O baile de debutantes é um mecanismo simbólico para refletir a mudança </w:t>
      </w:r>
      <w:r w:rsidRPr="0028398E">
        <w:rPr>
          <w:rFonts w:ascii="Arial" w:hAnsi="Arial" w:cs="Arial"/>
          <w:sz w:val="24"/>
          <w:szCs w:val="24"/>
        </w:rPr>
        <w:lastRenderedPageBreak/>
        <w:t>permanente da infância para a adolescência para as mulheres jovens (ESCALAS, 1993).</w:t>
      </w:r>
    </w:p>
    <w:p w:rsidR="0028398E" w:rsidRDefault="0028398E" w:rsidP="000249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398E">
        <w:rPr>
          <w:rFonts w:ascii="Arial" w:hAnsi="Arial" w:cs="Arial"/>
          <w:sz w:val="24"/>
          <w:szCs w:val="24"/>
        </w:rPr>
        <w:t>No Brasil, o baile de debutantes é comumente conhecido como “festa de 15 anos”. A passagem da infância para a adolescência é marcada pela puberdade física. “Nas moças a puberdade física é marcada pelo entumescimento dos seios, o alargamento da bacia, o aparecimento de pelos no púbis e sobretudo pelo primeiro fluxo menstrual”(GENNEP, 2011, p. 72). Parece, portanto, simples datar desse momento a passagem da infância para a adolescência. Como a maioria das meninas tem sua primeira menstruação até os 15 anos, entende-se o porquê da festa acontecer nessa idade.</w:t>
      </w:r>
    </w:p>
    <w:p w:rsidR="0028398E" w:rsidRDefault="0028398E" w:rsidP="000249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98E" w:rsidRDefault="0028398E" w:rsidP="0028398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O VESTIDO COMO ARTEFATO SIMBÓLICO</w:t>
      </w:r>
    </w:p>
    <w:p w:rsidR="005F0AAB" w:rsidRDefault="00513C3D" w:rsidP="00C276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Analisando dentre os </w:t>
      </w:r>
      <w:r w:rsidRPr="00AF1397">
        <w:rPr>
          <w:rFonts w:ascii="Arial" w:hAnsi="Arial" w:cs="Arial"/>
          <w:sz w:val="24"/>
          <w:szCs w:val="24"/>
        </w:rPr>
        <w:t xml:space="preserve">quatro componentes para experiências rituais: artefatos simbólicos, roteiro, papéis dos agentes e audiência </w:t>
      </w:r>
      <w:r>
        <w:rPr>
          <w:rFonts w:ascii="Arial" w:hAnsi="Arial" w:cs="Arial"/>
          <w:sz w:val="24"/>
          <w:szCs w:val="24"/>
        </w:rPr>
        <w:t xml:space="preserve">propostos por </w:t>
      </w:r>
      <w:r w:rsidR="00AF1397" w:rsidRPr="00AF1397">
        <w:rPr>
          <w:rFonts w:ascii="Arial" w:hAnsi="Arial" w:cs="Arial"/>
          <w:sz w:val="24"/>
          <w:szCs w:val="24"/>
        </w:rPr>
        <w:t>Rook (2007)</w:t>
      </w:r>
      <w:r>
        <w:rPr>
          <w:rFonts w:ascii="Arial" w:hAnsi="Arial" w:cs="Arial"/>
          <w:sz w:val="24"/>
          <w:szCs w:val="24"/>
        </w:rPr>
        <w:t xml:space="preserve"> com maior ênfase os artefatos simbólicos tem-se que estes, </w:t>
      </w:r>
      <w:r w:rsidR="005F0AAB" w:rsidRPr="005F0AAB">
        <w:rPr>
          <w:rFonts w:ascii="Arial" w:hAnsi="Arial" w:cs="Arial"/>
          <w:sz w:val="24"/>
          <w:szCs w:val="24"/>
        </w:rPr>
        <w:t xml:space="preserve">quando no contexto ritualístico, comunicam mensagens simbólicas específicas que integram o significado da experiência como um todo. Servem, também e mais genericamente, como símbolos rituais na forma mitológica de caracteres, ícones, logomarcas ou cores significativas. Além disso, os artefatos rituais muitas vezes assumem a forma de produtos de consumo que acompanham um ambiente ritual ou são nele consumidos (ROOK, 2007), como o vestido de noiva e a aliança em um casamento. </w:t>
      </w:r>
    </w:p>
    <w:p w:rsidR="00E17FF6" w:rsidRDefault="00AF1397" w:rsidP="00E17F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397">
        <w:rPr>
          <w:rFonts w:ascii="Arial" w:hAnsi="Arial" w:cs="Arial"/>
          <w:sz w:val="24"/>
          <w:szCs w:val="24"/>
        </w:rPr>
        <w:t>O artefato simbólico principal para o baile de debutantes é o vestido longo, normalmente branco ou de cor clara, simbolizando a pureza da menina entrando na vida adulta e a interação com o sexo oposto pela primeira vez (ESCALAS, 1993). Pode-se mencionar vários outros artefatos, como a valsa, a joia, as quinze velas, entre outros</w:t>
      </w:r>
      <w:r w:rsidR="000B7C72">
        <w:rPr>
          <w:rFonts w:ascii="Arial" w:hAnsi="Arial" w:cs="Arial"/>
          <w:sz w:val="24"/>
          <w:szCs w:val="24"/>
        </w:rPr>
        <w:t xml:space="preserve"> que compõem este ritual, mas o vestido é o que recebe maior destaque</w:t>
      </w:r>
      <w:r w:rsidRPr="00AF1397">
        <w:rPr>
          <w:rFonts w:ascii="Arial" w:hAnsi="Arial" w:cs="Arial"/>
          <w:sz w:val="24"/>
          <w:szCs w:val="24"/>
        </w:rPr>
        <w:t>.</w:t>
      </w:r>
    </w:p>
    <w:p w:rsidR="00AF1397" w:rsidRDefault="00AF1397" w:rsidP="007557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397">
        <w:rPr>
          <w:rFonts w:ascii="Arial" w:hAnsi="Arial" w:cs="Arial"/>
          <w:sz w:val="24"/>
          <w:szCs w:val="24"/>
        </w:rPr>
        <w:t>Em muitas culturas, aspectos como impecável e imaculado associados ao branco se relacionam com virgens e divindades. A cultura ocidental de usar um vestido de casamento branco tem origens clássicas: virgens em Roma usavam branco para simbolizar su</w:t>
      </w:r>
      <w:r>
        <w:rPr>
          <w:rFonts w:ascii="Arial" w:hAnsi="Arial" w:cs="Arial"/>
          <w:sz w:val="24"/>
          <w:szCs w:val="24"/>
        </w:rPr>
        <w:t xml:space="preserve">a inocência, sabedoria e pureza </w:t>
      </w:r>
      <w:r w:rsidR="0075575D">
        <w:rPr>
          <w:rFonts w:ascii="Arial" w:hAnsi="Arial" w:cs="Arial"/>
          <w:sz w:val="24"/>
          <w:szCs w:val="24"/>
        </w:rPr>
        <w:t>(ESCALAS, 1993)</w:t>
      </w:r>
      <w:r>
        <w:rPr>
          <w:rFonts w:ascii="Arial" w:hAnsi="Arial" w:cs="Arial"/>
          <w:sz w:val="24"/>
          <w:szCs w:val="24"/>
        </w:rPr>
        <w:t>.</w:t>
      </w:r>
      <w:r w:rsidR="0075575D">
        <w:rPr>
          <w:rFonts w:ascii="Arial" w:hAnsi="Arial" w:cs="Arial"/>
          <w:sz w:val="24"/>
          <w:szCs w:val="24"/>
        </w:rPr>
        <w:t xml:space="preserve"> </w:t>
      </w:r>
      <w:r w:rsidR="0075575D" w:rsidRPr="0075575D">
        <w:rPr>
          <w:rFonts w:ascii="Arial" w:hAnsi="Arial" w:cs="Arial"/>
          <w:sz w:val="24"/>
          <w:szCs w:val="24"/>
        </w:rPr>
        <w:t>Segundo John Harvey (2003), o branco é a cor de Cristo radiantemente transfigurado,</w:t>
      </w:r>
      <w:r w:rsidR="0075575D">
        <w:rPr>
          <w:rFonts w:ascii="Arial" w:hAnsi="Arial" w:cs="Arial"/>
          <w:sz w:val="24"/>
          <w:szCs w:val="24"/>
        </w:rPr>
        <w:t xml:space="preserve"> </w:t>
      </w:r>
      <w:r w:rsidR="0075575D" w:rsidRPr="0075575D">
        <w:rPr>
          <w:rFonts w:ascii="Arial" w:hAnsi="Arial" w:cs="Arial"/>
          <w:sz w:val="24"/>
          <w:szCs w:val="24"/>
        </w:rPr>
        <w:t xml:space="preserve">e é igualmente a cor dos trajes de casamento que representa </w:t>
      </w:r>
      <w:r w:rsidR="0075575D" w:rsidRPr="0075575D">
        <w:rPr>
          <w:rFonts w:ascii="Arial" w:hAnsi="Arial" w:cs="Arial"/>
          <w:i/>
          <w:sz w:val="24"/>
          <w:szCs w:val="24"/>
        </w:rPr>
        <w:t>nuptiale gaudio</w:t>
      </w:r>
      <w:r w:rsidR="0075575D" w:rsidRPr="0075575D">
        <w:rPr>
          <w:rFonts w:ascii="Arial" w:hAnsi="Arial" w:cs="Arial"/>
          <w:sz w:val="24"/>
          <w:szCs w:val="24"/>
        </w:rPr>
        <w:t>, a alegria do</w:t>
      </w:r>
      <w:r w:rsidR="0075575D">
        <w:rPr>
          <w:rFonts w:ascii="Arial" w:hAnsi="Arial" w:cs="Arial"/>
          <w:sz w:val="24"/>
          <w:szCs w:val="24"/>
        </w:rPr>
        <w:t xml:space="preserve"> </w:t>
      </w:r>
      <w:r w:rsidR="0075575D" w:rsidRPr="0075575D">
        <w:rPr>
          <w:rFonts w:ascii="Arial" w:hAnsi="Arial" w:cs="Arial"/>
          <w:sz w:val="24"/>
          <w:szCs w:val="24"/>
        </w:rPr>
        <w:t xml:space="preserve">casamento simbolizando ora a fé, ora a humildade, tornando-se </w:t>
      </w:r>
      <w:r w:rsidR="0075575D" w:rsidRPr="0075575D">
        <w:rPr>
          <w:rFonts w:ascii="Arial" w:hAnsi="Arial" w:cs="Arial"/>
          <w:sz w:val="24"/>
          <w:szCs w:val="24"/>
        </w:rPr>
        <w:lastRenderedPageBreak/>
        <w:t>símbolo de pureza. O branco</w:t>
      </w:r>
      <w:r w:rsidR="0075575D">
        <w:rPr>
          <w:rFonts w:ascii="Arial" w:hAnsi="Arial" w:cs="Arial"/>
          <w:sz w:val="24"/>
          <w:szCs w:val="24"/>
        </w:rPr>
        <w:t xml:space="preserve"> já perdeu e</w:t>
      </w:r>
      <w:r w:rsidR="0075575D" w:rsidRPr="0075575D">
        <w:rPr>
          <w:rFonts w:ascii="Arial" w:hAnsi="Arial" w:cs="Arial"/>
          <w:sz w:val="24"/>
          <w:szCs w:val="24"/>
        </w:rPr>
        <w:t>sse significado de pureza, mas continua a ser a imagem do asseio e é usado p</w:t>
      </w:r>
      <w:r w:rsidR="000B7C72">
        <w:rPr>
          <w:rFonts w:ascii="Arial" w:hAnsi="Arial" w:cs="Arial"/>
          <w:sz w:val="24"/>
          <w:szCs w:val="24"/>
        </w:rPr>
        <w:t>or</w:t>
      </w:r>
      <w:r w:rsidR="0075575D">
        <w:rPr>
          <w:rFonts w:ascii="Arial" w:hAnsi="Arial" w:cs="Arial"/>
          <w:sz w:val="24"/>
          <w:szCs w:val="24"/>
        </w:rPr>
        <w:t xml:space="preserve"> </w:t>
      </w:r>
      <w:r w:rsidR="0075575D" w:rsidRPr="0075575D">
        <w:rPr>
          <w:rFonts w:ascii="Arial" w:hAnsi="Arial" w:cs="Arial"/>
          <w:sz w:val="24"/>
          <w:szCs w:val="24"/>
        </w:rPr>
        <w:t>médicos e p</w:t>
      </w:r>
      <w:r w:rsidR="000B7C72">
        <w:rPr>
          <w:rFonts w:ascii="Arial" w:hAnsi="Arial" w:cs="Arial"/>
          <w:sz w:val="24"/>
          <w:szCs w:val="24"/>
        </w:rPr>
        <w:t>or</w:t>
      </w:r>
      <w:r w:rsidR="0075575D" w:rsidRPr="0075575D">
        <w:rPr>
          <w:rFonts w:ascii="Arial" w:hAnsi="Arial" w:cs="Arial"/>
          <w:sz w:val="24"/>
          <w:szCs w:val="24"/>
        </w:rPr>
        <w:t xml:space="preserve"> enfermeiras. Com conotação de inocência, e símbolo da virgindade, brancos</w:t>
      </w:r>
      <w:r w:rsidR="0075575D">
        <w:rPr>
          <w:rFonts w:ascii="Arial" w:hAnsi="Arial" w:cs="Arial"/>
          <w:sz w:val="24"/>
          <w:szCs w:val="24"/>
        </w:rPr>
        <w:t xml:space="preserve"> </w:t>
      </w:r>
      <w:r w:rsidR="0075575D" w:rsidRPr="0075575D">
        <w:rPr>
          <w:rFonts w:ascii="Arial" w:hAnsi="Arial" w:cs="Arial"/>
          <w:sz w:val="24"/>
          <w:szCs w:val="24"/>
        </w:rPr>
        <w:t>foram também, durante todo um século, os vestidos do batismo e da primeira comunhão</w:t>
      </w:r>
      <w:r w:rsidR="000B7C72">
        <w:rPr>
          <w:rFonts w:ascii="Arial" w:hAnsi="Arial" w:cs="Arial"/>
          <w:sz w:val="24"/>
          <w:szCs w:val="24"/>
        </w:rPr>
        <w:t xml:space="preserve"> (</w:t>
      </w:r>
      <w:r w:rsidR="000B7C72" w:rsidRPr="0075575D">
        <w:rPr>
          <w:rFonts w:ascii="Arial" w:hAnsi="Arial" w:cs="Arial"/>
          <w:sz w:val="24"/>
          <w:szCs w:val="24"/>
        </w:rPr>
        <w:t>JOHN HARVEY</w:t>
      </w:r>
      <w:r w:rsidR="000B7C72">
        <w:rPr>
          <w:rFonts w:ascii="Arial" w:hAnsi="Arial" w:cs="Arial"/>
          <w:sz w:val="24"/>
          <w:szCs w:val="24"/>
        </w:rPr>
        <w:t>,</w:t>
      </w:r>
      <w:r w:rsidR="000B7C72" w:rsidRPr="0075575D">
        <w:rPr>
          <w:rFonts w:ascii="Arial" w:hAnsi="Arial" w:cs="Arial"/>
          <w:sz w:val="24"/>
          <w:szCs w:val="24"/>
        </w:rPr>
        <w:t xml:space="preserve"> 2003)</w:t>
      </w:r>
      <w:r w:rsidR="00287861">
        <w:rPr>
          <w:rFonts w:ascii="Arial" w:hAnsi="Arial" w:cs="Arial"/>
          <w:sz w:val="24"/>
          <w:szCs w:val="24"/>
        </w:rPr>
        <w:t>.</w:t>
      </w:r>
    </w:p>
    <w:p w:rsidR="00AF1397" w:rsidRDefault="0075575D" w:rsidP="00AF139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 cerimônia do baile de debutantes e ao uso do vestido branco, foi a</w:t>
      </w:r>
      <w:r w:rsidR="00AF1397" w:rsidRPr="00AF1397">
        <w:rPr>
          <w:rFonts w:ascii="Arial" w:hAnsi="Arial" w:cs="Arial"/>
          <w:sz w:val="24"/>
          <w:szCs w:val="24"/>
        </w:rPr>
        <w:t xml:space="preserve"> rainha Vitória </w:t>
      </w:r>
      <w:r>
        <w:rPr>
          <w:rFonts w:ascii="Arial" w:hAnsi="Arial" w:cs="Arial"/>
          <w:sz w:val="24"/>
          <w:szCs w:val="24"/>
        </w:rPr>
        <w:t xml:space="preserve">que </w:t>
      </w:r>
      <w:r w:rsidR="00AF1397" w:rsidRPr="00AF1397">
        <w:rPr>
          <w:rFonts w:ascii="Arial" w:hAnsi="Arial" w:cs="Arial"/>
          <w:sz w:val="24"/>
          <w:szCs w:val="24"/>
        </w:rPr>
        <w:t>deu a sua forma, com as meninas vestidas de branco e o arco oficial chamado de “reverência”</w:t>
      </w:r>
      <w:r w:rsidR="005B09D5">
        <w:rPr>
          <w:rFonts w:ascii="Arial" w:hAnsi="Arial" w:cs="Arial"/>
          <w:sz w:val="24"/>
          <w:szCs w:val="24"/>
        </w:rPr>
        <w:t xml:space="preserve"> o que se </w:t>
      </w:r>
      <w:r w:rsidR="00D62A1E">
        <w:rPr>
          <w:rFonts w:ascii="Arial" w:hAnsi="Arial" w:cs="Arial"/>
          <w:sz w:val="24"/>
          <w:szCs w:val="24"/>
        </w:rPr>
        <w:t>manteve</w:t>
      </w:r>
      <w:r w:rsidR="005B09D5">
        <w:rPr>
          <w:rFonts w:ascii="Arial" w:hAnsi="Arial" w:cs="Arial"/>
          <w:sz w:val="24"/>
          <w:szCs w:val="24"/>
        </w:rPr>
        <w:t xml:space="preserve"> até a década de 90</w:t>
      </w:r>
      <w:r w:rsidR="00D62A1E">
        <w:rPr>
          <w:rFonts w:ascii="Arial" w:hAnsi="Arial" w:cs="Arial"/>
          <w:sz w:val="24"/>
          <w:szCs w:val="24"/>
        </w:rPr>
        <w:t xml:space="preserve"> </w:t>
      </w:r>
      <w:r w:rsidR="00D62A1E" w:rsidRPr="00AF1397">
        <w:rPr>
          <w:rFonts w:ascii="Arial" w:hAnsi="Arial" w:cs="Arial"/>
          <w:sz w:val="24"/>
          <w:szCs w:val="24"/>
        </w:rPr>
        <w:t>(ESCALAS, 1993)</w:t>
      </w:r>
      <w:r w:rsidR="00AF1397" w:rsidRPr="00AF1397">
        <w:rPr>
          <w:rFonts w:ascii="Arial" w:hAnsi="Arial" w:cs="Arial"/>
          <w:sz w:val="24"/>
          <w:szCs w:val="24"/>
        </w:rPr>
        <w:t>. Na época vitoriana</w:t>
      </w:r>
      <w:r w:rsidR="005B09D5">
        <w:rPr>
          <w:rFonts w:ascii="Arial" w:hAnsi="Arial" w:cs="Arial"/>
          <w:sz w:val="24"/>
          <w:szCs w:val="24"/>
        </w:rPr>
        <w:t xml:space="preserve"> (século XIX)</w:t>
      </w:r>
      <w:r w:rsidR="00AF1397" w:rsidRPr="00AF1397">
        <w:rPr>
          <w:rFonts w:ascii="Arial" w:hAnsi="Arial" w:cs="Arial"/>
          <w:sz w:val="24"/>
          <w:szCs w:val="24"/>
        </w:rPr>
        <w:t>, as jovens eram mantidas reclusas em casa até a idade de 18 anos. Sua apresentação à sociedade significava que elas foram formalmente autorizadas a serem vistas em público e com um homem (ESCALAS, 1993).</w:t>
      </w:r>
    </w:p>
    <w:p w:rsidR="00A66703" w:rsidRDefault="00A66703" w:rsidP="00AF139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703" w:rsidRDefault="00A66703" w:rsidP="00A667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METODOLOGIA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>Para o desenvolvimento deste estudo foi escolhida a metodologia qualitativa</w:t>
      </w:r>
      <w:r w:rsidR="00F31EB9">
        <w:rPr>
          <w:rFonts w:ascii="Arial" w:hAnsi="Arial" w:cs="Arial"/>
          <w:sz w:val="24"/>
          <w:szCs w:val="24"/>
        </w:rPr>
        <w:t>, que</w:t>
      </w:r>
      <w:r w:rsidRPr="00842A6F">
        <w:rPr>
          <w:rFonts w:ascii="Arial" w:hAnsi="Arial" w:cs="Arial"/>
          <w:sz w:val="24"/>
          <w:szCs w:val="24"/>
        </w:rPr>
        <w:t xml:space="preserve"> é </w:t>
      </w:r>
      <w:r w:rsidR="000B7C72">
        <w:rPr>
          <w:rFonts w:ascii="Arial" w:hAnsi="Arial" w:cs="Arial"/>
          <w:sz w:val="24"/>
          <w:szCs w:val="24"/>
        </w:rPr>
        <w:t xml:space="preserve">a metodologia indicada </w:t>
      </w:r>
      <w:r w:rsidRPr="00842A6F">
        <w:rPr>
          <w:rFonts w:ascii="Arial" w:hAnsi="Arial" w:cs="Arial"/>
          <w:sz w:val="24"/>
          <w:szCs w:val="24"/>
        </w:rPr>
        <w:t>ao estudo da história, das relações, das representações, das crenças, das percepções e das opiniões, produtos das interpretações que os humanos fazem a respeito de como vivem, constroem seus artefatos e a si mesmos, sentem e pensam (MINAYO, 2007). Nesse sentido, fica claro que a melhor forma de se estudar os rituais de consumo bem como seus artefatos simbólicos é por meio da pesquisa qualitativa.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 xml:space="preserve">A pesquisa é descritiva, na medida em que se buscará compreender os </w:t>
      </w:r>
      <w:r w:rsidR="000B7C72">
        <w:rPr>
          <w:rFonts w:ascii="Arial" w:hAnsi="Arial" w:cs="Arial"/>
          <w:sz w:val="24"/>
          <w:szCs w:val="24"/>
        </w:rPr>
        <w:t xml:space="preserve">artefatos simbólicos, </w:t>
      </w:r>
      <w:r w:rsidRPr="00842A6F">
        <w:rPr>
          <w:rFonts w:ascii="Arial" w:hAnsi="Arial" w:cs="Arial"/>
          <w:sz w:val="24"/>
          <w:szCs w:val="24"/>
        </w:rPr>
        <w:t xml:space="preserve">componentes da definição de ritual </w:t>
      </w:r>
      <w:r w:rsidR="000B7C72">
        <w:rPr>
          <w:rFonts w:ascii="Arial" w:hAnsi="Arial" w:cs="Arial"/>
          <w:sz w:val="24"/>
          <w:szCs w:val="24"/>
        </w:rPr>
        <w:t xml:space="preserve">e </w:t>
      </w:r>
      <w:r w:rsidRPr="00842A6F">
        <w:rPr>
          <w:rFonts w:ascii="Arial" w:hAnsi="Arial" w:cs="Arial"/>
          <w:sz w:val="24"/>
          <w:szCs w:val="24"/>
        </w:rPr>
        <w:t>presentes no consumo ritualístico dos bailes de debutantes a partir da história oral das aniversariantes. O corte temporal da coleta é transversal, pois se limita a um período específico. A análise, por sua vez, também foi transversal.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 xml:space="preserve">A coleta de dados foi baseada nos três níveis de interpretação dos símbolos rituais propostos por Victor Turner (1974). Estes são: (1) Exegético, (2) Operacional e (3) Posicional. 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 xml:space="preserve">De 1965 a 1974, Victor Turner dedicou-se a escrever e publicar seus livros sobre os rituais Ndembu, fornecendo amplo material nos três níveis de interpretação que ele havia proposto para o estudo dos símbolos rituais, isto é, (1) o nível exegético que é aquele suprido pelos nativos e que contempla dados sobre o nome, as características físicas e biológicas e a construção do objeto cultural; (2) o nível </w:t>
      </w:r>
      <w:r w:rsidRPr="00842A6F">
        <w:rPr>
          <w:rFonts w:ascii="Arial" w:hAnsi="Arial" w:cs="Arial"/>
          <w:sz w:val="24"/>
          <w:szCs w:val="24"/>
        </w:rPr>
        <w:lastRenderedPageBreak/>
        <w:t>operacional, aquele derivado do uso dos símbolos e da composição social dos grupos que realizam o ritual; e (3) o nível posicional que é a consequência da relação entre diferentes símbolos de vários rituais ou entre símbolos de um mesmo ritual (PEIRANO, 1995).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>A partir desses três níveis, sugere-se três métodos correspondentes para a coleta de dados. O nível exegético foca nos nativos e suas características, portanto a história oral é o método mais adequado para a busca dessas informações, já que proporciona uma estratégia válida para a compreensão de acontecimentos ou conjunturas a partir do discurso dos atores ou das testemunhas envolvidas nos eventos que se busca estudar (ALBERTI, 2004).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>O nível operacional procura entender o uso dos símbolos e a composição social, isso é melhor evidenciado pelo método da análise documental. Isso porque as fotos, os convites, os diários e outros documentos serão extremamente importantes para a compreensão simbólica e social do ritual</w:t>
      </w:r>
      <w:r w:rsidR="00CC2853">
        <w:rPr>
          <w:rFonts w:ascii="Arial" w:hAnsi="Arial" w:cs="Arial"/>
          <w:sz w:val="24"/>
          <w:szCs w:val="24"/>
        </w:rPr>
        <w:t xml:space="preserve"> </w:t>
      </w:r>
      <w:r w:rsidR="00CC2853" w:rsidRPr="00842A6F">
        <w:rPr>
          <w:rFonts w:ascii="Arial" w:hAnsi="Arial" w:cs="Arial"/>
          <w:sz w:val="24"/>
          <w:szCs w:val="24"/>
        </w:rPr>
        <w:t>(ALBERTI, 2004)</w:t>
      </w:r>
      <w:r w:rsidRPr="00842A6F">
        <w:rPr>
          <w:rFonts w:ascii="Arial" w:hAnsi="Arial" w:cs="Arial"/>
          <w:sz w:val="24"/>
          <w:szCs w:val="24"/>
        </w:rPr>
        <w:t>.</w:t>
      </w:r>
    </w:p>
    <w:p w:rsidR="00842A6F" w:rsidRPr="00842A6F" w:rsidRDefault="00842A6F" w:rsidP="00842A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 xml:space="preserve">Quanto ao nível posicional, este busca a interação dos símbolos com o ritual em si bem como a de seus atores. Para esse nível, o melhor método é o da observação participante. Esse método contribui para a construção da própria realidade que se busca analisar, realidade essa que já é resultado de processos de construção social antes de ser observada (FLICK, 2004). Assim, a observação participante permitiu analisar o evento em um ambiente específico, as atividades de uma pessoa específica e a interação concreta de várias pessoas em conjunto. </w:t>
      </w:r>
    </w:p>
    <w:p w:rsidR="00653995" w:rsidRDefault="00653995" w:rsidP="00653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995">
        <w:rPr>
          <w:rFonts w:ascii="Arial" w:hAnsi="Arial" w:cs="Arial"/>
          <w:sz w:val="24"/>
          <w:szCs w:val="24"/>
        </w:rPr>
        <w:t>A coleta de dados foi realizada no período de outubro de 2013 a janeiro de 2014 e</w:t>
      </w:r>
      <w:r>
        <w:rPr>
          <w:rFonts w:ascii="Arial" w:hAnsi="Arial" w:cs="Arial"/>
          <w:sz w:val="24"/>
          <w:szCs w:val="24"/>
        </w:rPr>
        <w:t xml:space="preserve">, como dito, </w:t>
      </w:r>
      <w:r w:rsidRPr="00653995">
        <w:rPr>
          <w:rFonts w:ascii="Arial" w:hAnsi="Arial" w:cs="Arial"/>
          <w:sz w:val="24"/>
          <w:szCs w:val="24"/>
        </w:rPr>
        <w:t>se deu em três métodos: entrevista (História Oral), observação participante e análise documental. No total foram realizadas 26 entrevistas, sendo duas entrevistas com seis debutantes (três de Maringá-PR e três de São Sebastião do Paraíso-MG), um total de doze, e 14 entrevistas com as pessoas indicadas pelas aniversariantes como fortes influenciadoras para a realização do baile.</w:t>
      </w:r>
    </w:p>
    <w:p w:rsidR="00F31EB9" w:rsidRPr="000902DF" w:rsidRDefault="00F31EB9" w:rsidP="00F31EB9">
      <w:pPr>
        <w:pStyle w:val="Corpodetexto"/>
        <w:spacing w:before="280" w:after="20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Quadro 1: Perfil das debutantes</w:t>
      </w:r>
      <w:r w:rsidR="00543BF4">
        <w:rPr>
          <w:b/>
          <w:sz w:val="20"/>
          <w:szCs w:val="20"/>
        </w:rPr>
        <w:t xml:space="preserve"> entrevistadas</w:t>
      </w:r>
    </w:p>
    <w:tbl>
      <w:tblPr>
        <w:tblW w:w="0" w:type="auto"/>
        <w:tblInd w:w="713" w:type="dxa"/>
        <w:tblLayout w:type="fixed"/>
        <w:tblLook w:val="0000"/>
      </w:tblPr>
      <w:tblGrid>
        <w:gridCol w:w="1770"/>
        <w:gridCol w:w="1643"/>
        <w:gridCol w:w="1973"/>
        <w:gridCol w:w="2835"/>
      </w:tblGrid>
      <w:tr w:rsidR="00F31EB9" w:rsidTr="0042685B">
        <w:trPr>
          <w:trHeight w:val="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Debutantes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Ano da Festa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Localidade</w:t>
            </w:r>
          </w:p>
        </w:tc>
      </w:tr>
      <w:tr w:rsidR="00F31EB9" w:rsidTr="0042685B">
        <w:trPr>
          <w:trHeight w:val="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anos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Seb. Paraíso – MG</w:t>
            </w:r>
          </w:p>
        </w:tc>
      </w:tr>
      <w:tr w:rsidR="00F31EB9" w:rsidTr="0042685B">
        <w:trPr>
          <w:trHeight w:val="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anos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Seb. Paraíso – MG</w:t>
            </w:r>
          </w:p>
        </w:tc>
      </w:tr>
      <w:tr w:rsidR="00F31EB9" w:rsidTr="0042685B">
        <w:trPr>
          <w:trHeight w:val="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anos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Seb. Paraíso – MG</w:t>
            </w:r>
          </w:p>
        </w:tc>
      </w:tr>
      <w:tr w:rsidR="00F31EB9" w:rsidTr="0042685B">
        <w:trPr>
          <w:trHeight w:val="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anos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Maringá – PR </w:t>
            </w:r>
          </w:p>
        </w:tc>
      </w:tr>
      <w:tr w:rsidR="00F31EB9" w:rsidTr="0042685B">
        <w:trPr>
          <w:trHeight w:val="25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anos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Maringá – PR</w:t>
            </w:r>
          </w:p>
        </w:tc>
      </w:tr>
      <w:tr w:rsidR="00F31EB9" w:rsidTr="0042685B">
        <w:trPr>
          <w:trHeight w:val="27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anos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1EB9" w:rsidRDefault="00F31EB9" w:rsidP="0042685B">
            <w:pPr>
              <w:spacing w:after="0" w:line="240" w:lineRule="auto"/>
              <w:rPr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Maringá – PR</w:t>
            </w:r>
          </w:p>
        </w:tc>
      </w:tr>
    </w:tbl>
    <w:p w:rsidR="00F31EB9" w:rsidRDefault="00F31EB9" w:rsidP="00F31EB9">
      <w:pPr>
        <w:pStyle w:val="Ttulo3"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/>
        <w:jc w:val="both"/>
        <w:rPr>
          <w:rFonts w:eastAsia="+mn-ea"/>
          <w:b w:val="0"/>
          <w:color w:val="000000"/>
          <w:kern w:val="1"/>
          <w:sz w:val="20"/>
          <w:szCs w:val="20"/>
        </w:rPr>
      </w:pPr>
    </w:p>
    <w:p w:rsidR="00F31EB9" w:rsidRPr="00F31EB9" w:rsidRDefault="00F31EB9" w:rsidP="00F31EB9">
      <w:pPr>
        <w:pStyle w:val="Ttulo3"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ind w:left="720"/>
        <w:jc w:val="both"/>
        <w:rPr>
          <w:rFonts w:ascii="Arial" w:eastAsia="+mn-ea" w:hAnsi="Arial" w:cs="Arial"/>
          <w:b w:val="0"/>
          <w:color w:val="000000"/>
          <w:kern w:val="1"/>
          <w:sz w:val="20"/>
          <w:szCs w:val="20"/>
        </w:rPr>
      </w:pPr>
      <w:r w:rsidRPr="00F31EB9">
        <w:rPr>
          <w:rFonts w:ascii="Arial" w:eastAsia="+mn-ea" w:hAnsi="Arial" w:cs="Arial"/>
          <w:b w:val="0"/>
          <w:color w:val="000000"/>
          <w:kern w:val="1"/>
          <w:sz w:val="20"/>
          <w:szCs w:val="20"/>
        </w:rPr>
        <w:t>Fonte: Autora</w:t>
      </w:r>
      <w:r>
        <w:rPr>
          <w:rFonts w:ascii="Arial" w:eastAsia="+mn-ea" w:hAnsi="Arial" w:cs="Arial"/>
          <w:b w:val="0"/>
          <w:color w:val="000000"/>
          <w:kern w:val="1"/>
          <w:sz w:val="20"/>
          <w:szCs w:val="20"/>
        </w:rPr>
        <w:t>s</w:t>
      </w:r>
      <w:r w:rsidRPr="00F31EB9">
        <w:rPr>
          <w:rFonts w:ascii="Arial" w:eastAsia="+mn-ea" w:hAnsi="Arial" w:cs="Arial"/>
          <w:b w:val="0"/>
          <w:color w:val="000000"/>
          <w:kern w:val="1"/>
          <w:sz w:val="20"/>
          <w:szCs w:val="20"/>
        </w:rPr>
        <w:t xml:space="preserve"> do trabalho.</w:t>
      </w:r>
    </w:p>
    <w:p w:rsidR="00F31EB9" w:rsidRPr="00653995" w:rsidRDefault="00F31EB9" w:rsidP="00653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995" w:rsidRDefault="00653995" w:rsidP="00653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887">
        <w:rPr>
          <w:rFonts w:ascii="Arial" w:hAnsi="Arial" w:cs="Arial"/>
          <w:sz w:val="24"/>
          <w:szCs w:val="24"/>
        </w:rPr>
        <w:t>Foram feitas duas observações participantes: uma em São Sebastião do Paraíso-MG e outra em Maringá-PR. Além da observação foram feitas entrevistas com as debutantes e as mães dessas. Isso porque as observações auxiliaram na melhor compreensão do baile, inclusive com pontos divergentes entre o discurso das entrevistadas e o que foi efetivamente observado, como por exemplo, a reação dos convidados.</w:t>
      </w:r>
      <w:r w:rsidR="009B0887">
        <w:rPr>
          <w:rFonts w:ascii="Arial" w:hAnsi="Arial" w:cs="Arial"/>
          <w:sz w:val="24"/>
          <w:szCs w:val="24"/>
        </w:rPr>
        <w:t xml:space="preserve"> A coleta de dados ocorreu em duas cidades para identificação de possíveis diferenças nos bailes considerando que uma das cidades e antiga (com mais de 100 anos), de porte pequeno</w:t>
      </w:r>
      <w:r>
        <w:rPr>
          <w:rFonts w:ascii="Arial" w:hAnsi="Arial" w:cs="Arial"/>
          <w:sz w:val="24"/>
          <w:szCs w:val="24"/>
        </w:rPr>
        <w:t xml:space="preserve"> </w:t>
      </w:r>
      <w:r w:rsidR="009B0887">
        <w:rPr>
          <w:rFonts w:ascii="Arial" w:hAnsi="Arial" w:cs="Arial"/>
          <w:sz w:val="24"/>
          <w:szCs w:val="24"/>
        </w:rPr>
        <w:t>e localizada na região sudeste (</w:t>
      </w:r>
      <w:r w:rsidR="009B0887" w:rsidRPr="009B0887">
        <w:rPr>
          <w:rFonts w:ascii="Arial" w:hAnsi="Arial" w:cs="Arial"/>
          <w:sz w:val="24"/>
          <w:szCs w:val="24"/>
        </w:rPr>
        <w:t>São Sebastião do Paraíso-MG</w:t>
      </w:r>
      <w:r w:rsidR="009B0887">
        <w:rPr>
          <w:rFonts w:ascii="Arial" w:hAnsi="Arial" w:cs="Arial"/>
          <w:sz w:val="24"/>
          <w:szCs w:val="24"/>
        </w:rPr>
        <w:t>) e a outra é uma cidade com menos de (70 anos), de médio porte e localizada na região sul do Brasil (</w:t>
      </w:r>
      <w:r w:rsidR="009B0887" w:rsidRPr="009B0887">
        <w:rPr>
          <w:rFonts w:ascii="Arial" w:hAnsi="Arial" w:cs="Arial"/>
          <w:sz w:val="24"/>
          <w:szCs w:val="24"/>
        </w:rPr>
        <w:t>Maringá-PR</w:t>
      </w:r>
      <w:r w:rsidR="009B0887">
        <w:rPr>
          <w:rFonts w:ascii="Arial" w:hAnsi="Arial" w:cs="Arial"/>
          <w:sz w:val="24"/>
          <w:szCs w:val="24"/>
        </w:rPr>
        <w:t>).</w:t>
      </w:r>
    </w:p>
    <w:p w:rsidR="00653995" w:rsidRDefault="00653995" w:rsidP="00653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995">
        <w:rPr>
          <w:rFonts w:ascii="Arial" w:hAnsi="Arial" w:cs="Arial"/>
          <w:sz w:val="24"/>
          <w:szCs w:val="24"/>
        </w:rPr>
        <w:t xml:space="preserve">A análise documental compreendeu fotos e vídeos das observações, álbuns de fotografia, DVDs da festa disponibilizados pelas entrevistadas, convites, acessórios da festa como almofadas, livros/quadros de recados, lembrancinhas, entre outros. </w:t>
      </w:r>
    </w:p>
    <w:p w:rsidR="00A66703" w:rsidRPr="00245A88" w:rsidRDefault="00842A6F" w:rsidP="00653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A6F">
        <w:rPr>
          <w:rFonts w:ascii="Arial" w:hAnsi="Arial" w:cs="Arial"/>
          <w:sz w:val="24"/>
          <w:szCs w:val="24"/>
        </w:rPr>
        <w:t>Para o tratamento e interpretação dos dados foi usado o método de análise de conteúdo</w:t>
      </w:r>
      <w:r w:rsidR="00653995">
        <w:rPr>
          <w:rFonts w:ascii="Arial" w:hAnsi="Arial" w:cs="Arial"/>
          <w:sz w:val="24"/>
          <w:szCs w:val="24"/>
        </w:rPr>
        <w:t xml:space="preserve">, sendo que foi feita </w:t>
      </w:r>
      <w:r w:rsidR="00653995" w:rsidRPr="00653995">
        <w:rPr>
          <w:rFonts w:ascii="Arial" w:hAnsi="Arial" w:cs="Arial"/>
          <w:sz w:val="24"/>
          <w:szCs w:val="24"/>
        </w:rPr>
        <w:t>a Triangulação e Reflexividade dos dados obtidos</w:t>
      </w:r>
      <w:r w:rsidR="00653995">
        <w:rPr>
          <w:rFonts w:ascii="Arial" w:hAnsi="Arial" w:cs="Arial"/>
          <w:sz w:val="24"/>
          <w:szCs w:val="24"/>
        </w:rPr>
        <w:t xml:space="preserve"> como critério para validade e </w:t>
      </w:r>
      <w:r w:rsidR="00653995" w:rsidRPr="00245A88">
        <w:rPr>
          <w:rFonts w:ascii="Arial" w:hAnsi="Arial" w:cs="Arial"/>
          <w:sz w:val="24"/>
          <w:szCs w:val="24"/>
        </w:rPr>
        <w:t>confiabilidade</w:t>
      </w:r>
      <w:r w:rsidR="00245A88" w:rsidRPr="00245A88">
        <w:rPr>
          <w:rFonts w:ascii="Arial" w:hAnsi="Arial" w:cs="Arial"/>
          <w:sz w:val="24"/>
          <w:szCs w:val="24"/>
        </w:rPr>
        <w:t xml:space="preserve"> (</w:t>
      </w:r>
      <w:r w:rsidR="00245A88" w:rsidRPr="00245A88">
        <w:rPr>
          <w:rFonts w:ascii="Arial" w:eastAsia="+mn-ea" w:hAnsi="Arial" w:cs="Arial"/>
          <w:color w:val="000000"/>
          <w:kern w:val="1"/>
          <w:sz w:val="24"/>
          <w:szCs w:val="24"/>
        </w:rPr>
        <w:t>BAUER; GASKELL, 2008)</w:t>
      </w:r>
      <w:r w:rsidR="00653995" w:rsidRPr="00245A88">
        <w:rPr>
          <w:rFonts w:ascii="Arial" w:hAnsi="Arial" w:cs="Arial"/>
          <w:sz w:val="24"/>
          <w:szCs w:val="24"/>
        </w:rPr>
        <w:t>.</w:t>
      </w:r>
    </w:p>
    <w:p w:rsidR="00653995" w:rsidRDefault="00653995" w:rsidP="006539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3995" w:rsidRDefault="00653995" w:rsidP="0065399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ANÁLISE DOS DADOS E RESULTADOS</w:t>
      </w:r>
    </w:p>
    <w:p w:rsidR="00F31EB9" w:rsidRP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8CF">
        <w:rPr>
          <w:rFonts w:ascii="Arial" w:hAnsi="Arial" w:cs="Arial"/>
          <w:sz w:val="24"/>
          <w:szCs w:val="24"/>
        </w:rPr>
        <w:t xml:space="preserve">A questão do vestido na festa de 15 anos trata de um dos artefatos simbólicos mais importantes, isso porque </w:t>
      </w:r>
      <w:r w:rsidR="008C28CF">
        <w:rPr>
          <w:rFonts w:ascii="Arial" w:hAnsi="Arial" w:cs="Arial"/>
          <w:sz w:val="24"/>
          <w:szCs w:val="24"/>
        </w:rPr>
        <w:t>foi</w:t>
      </w:r>
      <w:r w:rsidRPr="008C28CF">
        <w:rPr>
          <w:rFonts w:ascii="Arial" w:hAnsi="Arial" w:cs="Arial"/>
          <w:sz w:val="24"/>
          <w:szCs w:val="24"/>
        </w:rPr>
        <w:t xml:space="preserve"> citado por todos os entrevistados. Isso é tão evidente que as cores dos vestidos são as mesmas da decoração do evento, ou seja, o vestido introduz a debutante ao baile a partir do momento em que a integra a todo o arranjo da festa. Aqui se percebe como o consumo delineia culturalmente a sociedade, haja vista que a partir dele você se diferencia do outro e, parado</w:t>
      </w:r>
      <w:r w:rsidR="008C28CF">
        <w:rPr>
          <w:rFonts w:ascii="Arial" w:hAnsi="Arial" w:cs="Arial"/>
          <w:sz w:val="24"/>
          <w:szCs w:val="24"/>
        </w:rPr>
        <w:t>xalmente, se associa a um grupo, pois ao utilizar um vestido da mesma cor da decoração a debutante se diferencia da vestimenta dos demais convidados e ao fato da combinação cor do vestido e decoração do baile se repetir entre as debutantes, confere um sentido de pertencimento ao grupo de debutantes.</w:t>
      </w:r>
    </w:p>
    <w:p w:rsidR="00F31EB9" w:rsidRP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3BF4">
        <w:rPr>
          <w:rFonts w:ascii="Arial" w:hAnsi="Arial" w:cs="Arial"/>
          <w:sz w:val="24"/>
          <w:szCs w:val="24"/>
        </w:rPr>
        <w:t xml:space="preserve">Quando a debutante escolhe a cor do vestido, ela busca se diferenciar das outras festas e convidados, para que seu momento seja único e particular. No </w:t>
      </w:r>
      <w:r w:rsidRPr="00543BF4">
        <w:rPr>
          <w:rFonts w:ascii="Arial" w:hAnsi="Arial" w:cs="Arial"/>
          <w:sz w:val="24"/>
          <w:szCs w:val="24"/>
        </w:rPr>
        <w:lastRenderedPageBreak/>
        <w:t>entanto, ao buscar a cor perfeita que orne sua decoração ao seu vestido, a debutante age como todas as outras, seguindo aqueles mesmos padrões ritualísticos.</w:t>
      </w:r>
      <w:r w:rsidRPr="00F31EB9">
        <w:rPr>
          <w:rFonts w:ascii="Arial" w:hAnsi="Arial" w:cs="Arial"/>
          <w:sz w:val="24"/>
          <w:szCs w:val="24"/>
        </w:rPr>
        <w:t xml:space="preserve"> </w:t>
      </w:r>
    </w:p>
    <w:p w:rsidR="00F31EB9" w:rsidRP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EB9">
        <w:rPr>
          <w:rFonts w:ascii="Arial" w:hAnsi="Arial" w:cs="Arial"/>
          <w:sz w:val="24"/>
          <w:szCs w:val="24"/>
        </w:rPr>
        <w:t>Quanto ao vestido</w:t>
      </w:r>
      <w:r w:rsidR="00543BF4">
        <w:rPr>
          <w:rFonts w:ascii="Arial" w:hAnsi="Arial" w:cs="Arial"/>
          <w:sz w:val="24"/>
          <w:szCs w:val="24"/>
        </w:rPr>
        <w:t xml:space="preserve"> da debutante ao longo dos anos</w:t>
      </w:r>
      <w:r w:rsidRPr="00F31EB9">
        <w:rPr>
          <w:rFonts w:ascii="Arial" w:hAnsi="Arial" w:cs="Arial"/>
          <w:sz w:val="24"/>
          <w:szCs w:val="24"/>
        </w:rPr>
        <w:t xml:space="preserve">, é importante mencionar como ele está diferente </w:t>
      </w:r>
      <w:r w:rsidR="005B09D5">
        <w:rPr>
          <w:rFonts w:ascii="Arial" w:hAnsi="Arial" w:cs="Arial"/>
          <w:sz w:val="24"/>
          <w:szCs w:val="24"/>
        </w:rPr>
        <w:t>daquele usado nos bailes desde o século XIX até a década de 90</w:t>
      </w:r>
      <w:r w:rsidRPr="00F31EB9">
        <w:rPr>
          <w:rFonts w:ascii="Arial" w:hAnsi="Arial" w:cs="Arial"/>
          <w:sz w:val="24"/>
          <w:szCs w:val="24"/>
        </w:rPr>
        <w:t xml:space="preserve">. </w:t>
      </w:r>
      <w:r w:rsidR="00D62A1E">
        <w:rPr>
          <w:rFonts w:ascii="Arial" w:hAnsi="Arial" w:cs="Arial"/>
          <w:sz w:val="24"/>
          <w:szCs w:val="24"/>
        </w:rPr>
        <w:t xml:space="preserve">Esses vestidos </w:t>
      </w:r>
      <w:r w:rsidR="00D62A1E" w:rsidRPr="00D62A1E">
        <w:rPr>
          <w:rFonts w:ascii="Arial" w:hAnsi="Arial" w:cs="Arial"/>
          <w:sz w:val="24"/>
          <w:szCs w:val="24"/>
        </w:rPr>
        <w:t>eram brancos e compridos a fim de indicarem a “pureza”, a virgindade daquela menina</w:t>
      </w:r>
      <w:r w:rsidR="00D62A1E" w:rsidRPr="00F31EB9">
        <w:rPr>
          <w:rFonts w:ascii="Arial" w:hAnsi="Arial" w:cs="Arial"/>
          <w:sz w:val="24"/>
          <w:szCs w:val="24"/>
        </w:rPr>
        <w:t xml:space="preserve"> que pela primeira vez teria contato com o sexo oposto (ESCALAS, 1993)</w:t>
      </w:r>
      <w:r w:rsidR="00D62A1E">
        <w:rPr>
          <w:rFonts w:ascii="Arial" w:hAnsi="Arial" w:cs="Arial"/>
          <w:sz w:val="24"/>
          <w:szCs w:val="24"/>
        </w:rPr>
        <w:t xml:space="preserve">. </w:t>
      </w:r>
      <w:r w:rsidRPr="00F31EB9">
        <w:rPr>
          <w:rFonts w:ascii="Arial" w:hAnsi="Arial" w:cs="Arial"/>
          <w:sz w:val="24"/>
          <w:szCs w:val="24"/>
        </w:rPr>
        <w:t xml:space="preserve">Isso pôde ser verificado no discurso da avó da E1, a pessoa mais velha entrevistada. Quando questionada quanto às mudanças das festas no decorrer dos anos, ela diz: </w:t>
      </w:r>
      <w:r w:rsidRPr="00F31EB9">
        <w:rPr>
          <w:rFonts w:ascii="Arial" w:hAnsi="Arial" w:cs="Arial"/>
          <w:i/>
          <w:sz w:val="24"/>
          <w:szCs w:val="24"/>
        </w:rPr>
        <w:t>“Aqueles vestidos</w:t>
      </w:r>
      <w:r w:rsidR="00D62A1E">
        <w:rPr>
          <w:rFonts w:ascii="Arial" w:hAnsi="Arial" w:cs="Arial"/>
          <w:i/>
          <w:sz w:val="24"/>
          <w:szCs w:val="24"/>
        </w:rPr>
        <w:t xml:space="preserve"> </w:t>
      </w:r>
      <w:r w:rsidR="00D62A1E" w:rsidRPr="00D62A1E">
        <w:rPr>
          <w:rFonts w:ascii="Arial" w:hAnsi="Arial" w:cs="Arial"/>
          <w:sz w:val="24"/>
          <w:szCs w:val="24"/>
        </w:rPr>
        <w:t>(se referindo à vestimenta das debutantes)</w:t>
      </w:r>
      <w:r w:rsidRPr="00F31EB9">
        <w:rPr>
          <w:rFonts w:ascii="Arial" w:hAnsi="Arial" w:cs="Arial"/>
          <w:i/>
          <w:sz w:val="24"/>
          <w:szCs w:val="24"/>
        </w:rPr>
        <w:t xml:space="preserve"> pareciam de noiva, uma coisa assim</w:t>
      </w:r>
      <w:r w:rsidRPr="00F31EB9">
        <w:rPr>
          <w:rFonts w:ascii="Arial" w:hAnsi="Arial" w:cs="Arial"/>
          <w:sz w:val="24"/>
          <w:szCs w:val="24"/>
        </w:rPr>
        <w:t xml:space="preserve">”. </w:t>
      </w:r>
      <w:r w:rsidR="00D62A1E" w:rsidRPr="00F31EB9">
        <w:rPr>
          <w:rFonts w:ascii="Arial" w:hAnsi="Arial" w:cs="Arial"/>
          <w:sz w:val="24"/>
          <w:szCs w:val="24"/>
        </w:rPr>
        <w:t>Hoje, se usa no mínimo dois vestidos e a conotação é outra.</w:t>
      </w:r>
    </w:p>
    <w:p w:rsidR="00F31EB9" w:rsidRPr="00F31EB9" w:rsidRDefault="00F31EB9" w:rsidP="00D62A1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31EB9">
        <w:rPr>
          <w:rFonts w:ascii="Arial" w:hAnsi="Arial" w:cs="Arial"/>
          <w:sz w:val="24"/>
          <w:szCs w:val="24"/>
        </w:rPr>
        <w:t>Os vestidos atualmente dizem respeito ao crescimento da jovem no decorrer das fases da festa. Conforme notado nas entrevistas o primeiro vestido</w:t>
      </w:r>
      <w:r w:rsidR="00D62A1E">
        <w:rPr>
          <w:rFonts w:ascii="Arial" w:hAnsi="Arial" w:cs="Arial"/>
          <w:sz w:val="24"/>
          <w:szCs w:val="24"/>
        </w:rPr>
        <w:t xml:space="preserve"> (exemplo Figura 1)</w:t>
      </w:r>
      <w:r w:rsidRPr="00F31EB9">
        <w:rPr>
          <w:rFonts w:ascii="Arial" w:hAnsi="Arial" w:cs="Arial"/>
          <w:sz w:val="24"/>
          <w:szCs w:val="24"/>
        </w:rPr>
        <w:t xml:space="preserve">, usado para recepcionar os convidados, representa a meiguice, a infantilidade da jovem. Tanto é que ele tem cores mais alegres e fortes e não é muito decotado. </w:t>
      </w:r>
    </w:p>
    <w:p w:rsid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EB9">
        <w:rPr>
          <w:rFonts w:ascii="Arial" w:hAnsi="Arial" w:cs="Arial"/>
          <w:sz w:val="24"/>
          <w:szCs w:val="24"/>
        </w:rPr>
        <w:t>O segundo vestido</w:t>
      </w:r>
      <w:r w:rsidR="00D62A1E">
        <w:rPr>
          <w:rFonts w:ascii="Arial" w:hAnsi="Arial" w:cs="Arial"/>
          <w:sz w:val="24"/>
          <w:szCs w:val="24"/>
        </w:rPr>
        <w:t xml:space="preserve"> (exemplo na Figura 2)</w:t>
      </w:r>
      <w:r w:rsidRPr="00F31EB9">
        <w:rPr>
          <w:rFonts w:ascii="Arial" w:hAnsi="Arial" w:cs="Arial"/>
          <w:sz w:val="24"/>
          <w:szCs w:val="24"/>
        </w:rPr>
        <w:t>, que é usado no cerimonial, principalmente no momento da valsa, representa o amadurecimento da menina, por isso ele sempre é longo. O terceiro vestido</w:t>
      </w:r>
      <w:r w:rsidR="00D62A1E">
        <w:rPr>
          <w:rFonts w:ascii="Arial" w:hAnsi="Arial" w:cs="Arial"/>
          <w:sz w:val="24"/>
          <w:szCs w:val="24"/>
        </w:rPr>
        <w:t xml:space="preserve"> (exemplo na Figura 3)</w:t>
      </w:r>
      <w:r w:rsidRPr="00F31EB9">
        <w:rPr>
          <w:rFonts w:ascii="Arial" w:hAnsi="Arial" w:cs="Arial"/>
          <w:sz w:val="24"/>
          <w:szCs w:val="24"/>
        </w:rPr>
        <w:t xml:space="preserve"> é considerado o da “balada”. É aquele mais curto, com muito brilho. Isso denota a liberdade que a jovem passa a ter, pois agora, após passar pelo cerimonial, ela não é mais uma menina. </w:t>
      </w:r>
    </w:p>
    <w:p w:rsid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85B" w:rsidRDefault="0042685B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D62A1E" w:rsidTr="00D62A1E">
        <w:tc>
          <w:tcPr>
            <w:tcW w:w="3095" w:type="dxa"/>
          </w:tcPr>
          <w:p w:rsidR="00D62A1E" w:rsidRPr="00593CFF" w:rsidRDefault="00D62A1E" w:rsidP="00F31EB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CFF">
              <w:rPr>
                <w:rFonts w:ascii="Arial" w:hAnsi="Arial" w:cs="Arial"/>
                <w:b/>
                <w:sz w:val="20"/>
                <w:szCs w:val="20"/>
              </w:rPr>
              <w:lastRenderedPageBreak/>
              <w:t>Figura 1: Primeiro vestido de E4</w:t>
            </w:r>
          </w:p>
        </w:tc>
        <w:tc>
          <w:tcPr>
            <w:tcW w:w="3096" w:type="dxa"/>
          </w:tcPr>
          <w:p w:rsid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CFF">
              <w:rPr>
                <w:rFonts w:ascii="Arial" w:hAnsi="Arial" w:cs="Arial"/>
                <w:b/>
                <w:sz w:val="20"/>
                <w:szCs w:val="20"/>
              </w:rPr>
              <w:t>Figura 2: Segundo vestido de E3</w:t>
            </w:r>
          </w:p>
        </w:tc>
        <w:tc>
          <w:tcPr>
            <w:tcW w:w="3096" w:type="dxa"/>
          </w:tcPr>
          <w:p w:rsid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CFF">
              <w:rPr>
                <w:rFonts w:ascii="Arial" w:hAnsi="Arial" w:cs="Arial"/>
                <w:b/>
                <w:sz w:val="20"/>
                <w:szCs w:val="20"/>
              </w:rPr>
              <w:t>Figura 3: Terceiro vestido de E4</w:t>
            </w:r>
          </w:p>
        </w:tc>
      </w:tr>
      <w:tr w:rsidR="00D62A1E" w:rsidTr="00D62A1E">
        <w:tc>
          <w:tcPr>
            <w:tcW w:w="3095" w:type="dxa"/>
          </w:tcPr>
          <w:p w:rsidR="00D62A1E" w:rsidRP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A1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4975" cy="2284334"/>
                  <wp:effectExtent l="19050" t="0" r="9525" b="0"/>
                  <wp:docPr id="3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42" cy="22891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A1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52600" cy="2290329"/>
                  <wp:effectExtent l="19050" t="0" r="0" b="0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678" cy="2295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A1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60500" cy="1953535"/>
                  <wp:effectExtent l="0" t="0" r="6350" b="8890"/>
                  <wp:docPr id="4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953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A1E" w:rsidTr="00D62A1E">
        <w:tc>
          <w:tcPr>
            <w:tcW w:w="3095" w:type="dxa"/>
          </w:tcPr>
          <w:p w:rsidR="00D62A1E" w:rsidRPr="00F31EB9" w:rsidRDefault="00D62A1E" w:rsidP="00D62A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1EB9">
              <w:rPr>
                <w:rFonts w:ascii="Arial" w:hAnsi="Arial" w:cs="Arial"/>
                <w:sz w:val="20"/>
                <w:szCs w:val="20"/>
              </w:rPr>
              <w:t>Fonte: Autora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1EB9">
              <w:rPr>
                <w:rFonts w:ascii="Arial" w:hAnsi="Arial" w:cs="Arial"/>
                <w:sz w:val="20"/>
                <w:szCs w:val="20"/>
              </w:rPr>
              <w:t xml:space="preserve"> do trabalho.</w:t>
            </w:r>
          </w:p>
        </w:tc>
        <w:tc>
          <w:tcPr>
            <w:tcW w:w="3096" w:type="dxa"/>
          </w:tcPr>
          <w:p w:rsidR="00D62A1E" w:rsidRPr="00F31EB9" w:rsidRDefault="00D62A1E" w:rsidP="00D62A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1EB9">
              <w:rPr>
                <w:rFonts w:ascii="Arial" w:hAnsi="Arial" w:cs="Arial"/>
                <w:sz w:val="20"/>
                <w:szCs w:val="20"/>
              </w:rPr>
              <w:t>Fonte: Autora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1EB9">
              <w:rPr>
                <w:rFonts w:ascii="Arial" w:hAnsi="Arial" w:cs="Arial"/>
                <w:sz w:val="20"/>
                <w:szCs w:val="20"/>
              </w:rPr>
              <w:t xml:space="preserve"> do trabalho.</w:t>
            </w:r>
          </w:p>
          <w:p w:rsid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D62A1E" w:rsidRDefault="00D62A1E" w:rsidP="00F31EB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EB9">
              <w:rPr>
                <w:rFonts w:ascii="Arial" w:hAnsi="Arial" w:cs="Arial"/>
                <w:sz w:val="20"/>
                <w:szCs w:val="20"/>
              </w:rPr>
              <w:t>Fonte: Autora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31EB9">
              <w:rPr>
                <w:rFonts w:ascii="Arial" w:hAnsi="Arial" w:cs="Arial"/>
                <w:sz w:val="20"/>
                <w:szCs w:val="20"/>
              </w:rPr>
              <w:t xml:space="preserve"> do trabalho.</w:t>
            </w:r>
          </w:p>
        </w:tc>
      </w:tr>
    </w:tbl>
    <w:p w:rsidR="00F31EB9" w:rsidRPr="00F31EB9" w:rsidRDefault="00F31EB9" w:rsidP="00F31E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1EB9" w:rsidRP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EB9">
        <w:rPr>
          <w:rFonts w:ascii="Arial" w:hAnsi="Arial" w:cs="Arial"/>
          <w:sz w:val="24"/>
          <w:szCs w:val="24"/>
        </w:rPr>
        <w:t>Essa demarcação entre as fases da festa e os vestidos é expressiva, tendo em vista que das seis debutantes entrevistadas, apenas a E1 teve dois vestidos. Todas as outras usaram três vestidos.</w:t>
      </w:r>
    </w:p>
    <w:p w:rsidR="00F31EB9" w:rsidRP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EB9">
        <w:rPr>
          <w:rFonts w:ascii="Arial" w:hAnsi="Arial" w:cs="Arial"/>
          <w:sz w:val="24"/>
          <w:szCs w:val="24"/>
        </w:rPr>
        <w:t>Nos bailes de debutantes</w:t>
      </w:r>
      <w:r w:rsidR="0042685B">
        <w:rPr>
          <w:rFonts w:ascii="Arial" w:hAnsi="Arial" w:cs="Arial"/>
          <w:sz w:val="24"/>
          <w:szCs w:val="24"/>
        </w:rPr>
        <w:t xml:space="preserve"> das gerações anteriores à da debutante e que estavam presentes no baile</w:t>
      </w:r>
      <w:r w:rsidRPr="00F31EB9">
        <w:rPr>
          <w:rFonts w:ascii="Arial" w:hAnsi="Arial" w:cs="Arial"/>
          <w:sz w:val="24"/>
          <w:szCs w:val="24"/>
        </w:rPr>
        <w:t xml:space="preserve">, conforme discursos dos entrevistados, as jovens usavam o mesmo vestido, que era muito parecido com o aquele usado pela noiva no casamento. Com os anos, </w:t>
      </w:r>
      <w:r w:rsidR="0042685B">
        <w:rPr>
          <w:rFonts w:ascii="Arial" w:hAnsi="Arial" w:cs="Arial"/>
          <w:sz w:val="24"/>
          <w:szCs w:val="24"/>
        </w:rPr>
        <w:t xml:space="preserve">as debutantes </w:t>
      </w:r>
      <w:r w:rsidRPr="00F31EB9">
        <w:rPr>
          <w:rFonts w:ascii="Arial" w:hAnsi="Arial" w:cs="Arial"/>
          <w:sz w:val="24"/>
          <w:szCs w:val="24"/>
        </w:rPr>
        <w:t>pass</w:t>
      </w:r>
      <w:r w:rsidR="0042685B">
        <w:rPr>
          <w:rFonts w:ascii="Arial" w:hAnsi="Arial" w:cs="Arial"/>
          <w:sz w:val="24"/>
          <w:szCs w:val="24"/>
        </w:rPr>
        <w:t>aram</w:t>
      </w:r>
      <w:r w:rsidRPr="00F31EB9">
        <w:rPr>
          <w:rFonts w:ascii="Arial" w:hAnsi="Arial" w:cs="Arial"/>
          <w:sz w:val="24"/>
          <w:szCs w:val="24"/>
        </w:rPr>
        <w:t xml:space="preserve"> a usar dois vestidos, um que representava a debutante enquanto menina e outro que representava o seu amadurecimento. Hoje o terceiro vestido traz consigo a ideia de liberdade, justamente por ser mais despojado e curto. Uma interpretação é a de que a sociedade mudou e hoje a mulher não tem como único objetivo um bom casamento, busca-se a liberdade feminina, tão procurada pelas feministas no</w:t>
      </w:r>
      <w:r w:rsidR="0042685B">
        <w:rPr>
          <w:rFonts w:ascii="Arial" w:hAnsi="Arial" w:cs="Arial"/>
          <w:sz w:val="24"/>
          <w:szCs w:val="24"/>
        </w:rPr>
        <w:t>s</w:t>
      </w:r>
      <w:r w:rsidRPr="00F31EB9">
        <w:rPr>
          <w:rFonts w:ascii="Arial" w:hAnsi="Arial" w:cs="Arial"/>
          <w:sz w:val="24"/>
          <w:szCs w:val="24"/>
        </w:rPr>
        <w:t xml:space="preserve"> século</w:t>
      </w:r>
      <w:r w:rsidR="0042685B">
        <w:rPr>
          <w:rFonts w:ascii="Arial" w:hAnsi="Arial" w:cs="Arial"/>
          <w:sz w:val="24"/>
          <w:szCs w:val="24"/>
        </w:rPr>
        <w:t>s</w:t>
      </w:r>
      <w:r w:rsidRPr="00F31EB9">
        <w:rPr>
          <w:rFonts w:ascii="Arial" w:hAnsi="Arial" w:cs="Arial"/>
          <w:sz w:val="24"/>
          <w:szCs w:val="24"/>
        </w:rPr>
        <w:t xml:space="preserve"> passado</w:t>
      </w:r>
      <w:r w:rsidR="0042685B">
        <w:rPr>
          <w:rFonts w:ascii="Arial" w:hAnsi="Arial" w:cs="Arial"/>
          <w:sz w:val="24"/>
          <w:szCs w:val="24"/>
        </w:rPr>
        <w:t>s</w:t>
      </w:r>
      <w:r w:rsidRPr="00F31EB9">
        <w:rPr>
          <w:rFonts w:ascii="Arial" w:hAnsi="Arial" w:cs="Arial"/>
          <w:sz w:val="24"/>
          <w:szCs w:val="24"/>
        </w:rPr>
        <w:t xml:space="preserve">. </w:t>
      </w:r>
    </w:p>
    <w:p w:rsidR="00F31EB9" w:rsidRDefault="00F31EB9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1EB9">
        <w:rPr>
          <w:rFonts w:ascii="Arial" w:hAnsi="Arial" w:cs="Arial"/>
          <w:sz w:val="24"/>
          <w:szCs w:val="24"/>
        </w:rPr>
        <w:t>Além dos vestidos das debutantes, existem os vestidos das meninas que compõem os quinze casais ou que dançam a coreografia com as aniversariantes. Os vestidos são encomendados e são exatamente os mesmos. Nesse ponto, além do artefato simbólico, é possível notar a questão da audiência. Os convidados consomem a festa, mas também são consumidos por ela, tanto é que ajudam na decoração, como é o caso dessas meninas que usam o mesmo vestido.</w:t>
      </w:r>
    </w:p>
    <w:p w:rsidR="00593CFF" w:rsidRDefault="00593CFF" w:rsidP="00F31EB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CFF" w:rsidRDefault="00593CFF" w:rsidP="00593CF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 CONSIDERAÇÕES FINAIS</w:t>
      </w:r>
    </w:p>
    <w:p w:rsidR="00CB6E31" w:rsidRPr="00CB6E31" w:rsidRDefault="00CB6E31" w:rsidP="00930C5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6E31">
        <w:rPr>
          <w:rFonts w:ascii="Arial" w:hAnsi="Arial" w:cs="Arial"/>
          <w:sz w:val="24"/>
          <w:szCs w:val="24"/>
        </w:rPr>
        <w:t>Os dados obtidos indicaram que os bailes são ainda vistos como rito de passagem, no entanto houve uma ressignificação devido às mudanças que ocorreram na sociedade. Antes, o baile tinha como significado apresentar a jovem à sociedade tendo como fim um bom casamento. Hoje, as mulheres se casam mais tarde ou então não se casam, e o foco da sociedade é o sucesso profissional</w:t>
      </w:r>
      <w:r w:rsidR="0042685B">
        <w:rPr>
          <w:rFonts w:ascii="Arial" w:hAnsi="Arial" w:cs="Arial"/>
          <w:sz w:val="24"/>
          <w:szCs w:val="24"/>
        </w:rPr>
        <w:t xml:space="preserve"> de ambos os gêneros</w:t>
      </w:r>
      <w:r w:rsidRPr="00CB6E31">
        <w:rPr>
          <w:rFonts w:ascii="Arial" w:hAnsi="Arial" w:cs="Arial"/>
          <w:sz w:val="24"/>
          <w:szCs w:val="24"/>
        </w:rPr>
        <w:t xml:space="preserve">. A mudança primordial na vida das jovens após o baile é </w:t>
      </w:r>
      <w:r w:rsidR="0042685B">
        <w:rPr>
          <w:rFonts w:ascii="Arial" w:hAnsi="Arial" w:cs="Arial"/>
          <w:sz w:val="24"/>
          <w:szCs w:val="24"/>
        </w:rPr>
        <w:t>a forma como as pessoas que participaram da festa passam a ver essa que antes era vista como menina e que está se transformando em mulher. Mulher não no sentido de estar pronta para casar e sim uma mulher que está se preparando para assumir os papéis da mulher contemporânea, que trabalha, namora, se diverte</w:t>
      </w:r>
      <w:r w:rsidRPr="00CB6E31">
        <w:rPr>
          <w:rFonts w:ascii="Arial" w:hAnsi="Arial" w:cs="Arial"/>
          <w:sz w:val="24"/>
          <w:szCs w:val="24"/>
        </w:rPr>
        <w:t xml:space="preserve">. </w:t>
      </w:r>
      <w:r w:rsidR="00930C57">
        <w:rPr>
          <w:rFonts w:ascii="Arial" w:hAnsi="Arial" w:cs="Arial"/>
          <w:sz w:val="24"/>
          <w:szCs w:val="24"/>
        </w:rPr>
        <w:t xml:space="preserve">Essa mudança de significado é visível quando se analisa o vestido, que antes era branco simbolizando a “pureza” da jovem e hoje, com a troca dos vestidos, diz </w:t>
      </w:r>
      <w:r w:rsidR="00930C57" w:rsidRPr="00F31EB9">
        <w:rPr>
          <w:rFonts w:ascii="Arial" w:hAnsi="Arial" w:cs="Arial"/>
          <w:sz w:val="24"/>
          <w:szCs w:val="24"/>
        </w:rPr>
        <w:t>respeito ao crescimento da jovem no decorrer das fases da festa.</w:t>
      </w:r>
    </w:p>
    <w:p w:rsidR="00593CFF" w:rsidRDefault="0042685B" w:rsidP="00CB6E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B6E31" w:rsidRPr="00CB6E31">
        <w:rPr>
          <w:rFonts w:ascii="Arial" w:hAnsi="Arial" w:cs="Arial"/>
          <w:sz w:val="24"/>
          <w:szCs w:val="24"/>
        </w:rPr>
        <w:t xml:space="preserve">utra questão a ser abordada a respeito do consumo ritualístico dos bailes </w:t>
      </w:r>
      <w:r>
        <w:rPr>
          <w:rFonts w:ascii="Arial" w:hAnsi="Arial" w:cs="Arial"/>
          <w:sz w:val="24"/>
          <w:szCs w:val="24"/>
        </w:rPr>
        <w:t>e</w:t>
      </w:r>
      <w:r w:rsidR="00CB6E31" w:rsidRPr="00CB6E31">
        <w:rPr>
          <w:rFonts w:ascii="Arial" w:hAnsi="Arial" w:cs="Arial"/>
          <w:sz w:val="24"/>
          <w:szCs w:val="24"/>
        </w:rPr>
        <w:t xml:space="preserve"> que é pungente </w:t>
      </w:r>
      <w:r w:rsidR="00D65E09">
        <w:rPr>
          <w:rFonts w:ascii="Arial" w:hAnsi="Arial" w:cs="Arial"/>
          <w:sz w:val="24"/>
          <w:szCs w:val="24"/>
        </w:rPr>
        <w:t>trata-se da</w:t>
      </w:r>
      <w:r w:rsidR="00CB6E31" w:rsidRPr="00CB6E31">
        <w:rPr>
          <w:rFonts w:ascii="Arial" w:hAnsi="Arial" w:cs="Arial"/>
          <w:sz w:val="24"/>
          <w:szCs w:val="24"/>
        </w:rPr>
        <w:t xml:space="preserve"> busca pelo </w:t>
      </w:r>
      <w:r w:rsidR="00CB6E31" w:rsidRPr="00CB6E31">
        <w:rPr>
          <w:rFonts w:ascii="Arial" w:hAnsi="Arial" w:cs="Arial"/>
          <w:i/>
          <w:sz w:val="24"/>
          <w:szCs w:val="24"/>
        </w:rPr>
        <w:t>status</w:t>
      </w:r>
      <w:r w:rsidR="00CB6E31" w:rsidRPr="00CB6E31">
        <w:rPr>
          <w:rFonts w:ascii="Arial" w:hAnsi="Arial" w:cs="Arial"/>
          <w:sz w:val="24"/>
          <w:szCs w:val="24"/>
        </w:rPr>
        <w:t xml:space="preserve"> com a realização do evento. </w:t>
      </w:r>
      <w:r w:rsidR="00D65E09">
        <w:rPr>
          <w:rFonts w:ascii="Arial" w:hAnsi="Arial" w:cs="Arial"/>
          <w:sz w:val="24"/>
          <w:szCs w:val="24"/>
        </w:rPr>
        <w:t>Fato que pode ser confirmado pelo próprio aumento de gastos e ostentação decorrentes do aumento do número de vestidos usados durante a festa que passou do uso de um vestido para o uso de três vestidos</w:t>
      </w:r>
      <w:r w:rsidR="00CB6E31">
        <w:rPr>
          <w:rFonts w:ascii="Arial" w:hAnsi="Arial" w:cs="Arial"/>
          <w:sz w:val="24"/>
          <w:szCs w:val="24"/>
        </w:rPr>
        <w:t>.</w:t>
      </w:r>
    </w:p>
    <w:p w:rsidR="00F03AE4" w:rsidRDefault="00D65E09" w:rsidP="00CB6E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limitações </w:t>
      </w:r>
      <w:r w:rsidR="00572875">
        <w:rPr>
          <w:rFonts w:ascii="Arial" w:hAnsi="Arial" w:cs="Arial"/>
          <w:sz w:val="24"/>
          <w:szCs w:val="24"/>
        </w:rPr>
        <w:t>d</w:t>
      </w:r>
      <w:r w:rsidR="00572875" w:rsidRPr="00572875">
        <w:rPr>
          <w:rFonts w:ascii="Arial" w:hAnsi="Arial" w:cs="Arial"/>
          <w:sz w:val="24"/>
          <w:szCs w:val="24"/>
        </w:rPr>
        <w:t xml:space="preserve">o estudo </w:t>
      </w:r>
      <w:r>
        <w:rPr>
          <w:rFonts w:ascii="Arial" w:hAnsi="Arial" w:cs="Arial"/>
          <w:sz w:val="24"/>
          <w:szCs w:val="24"/>
        </w:rPr>
        <w:t xml:space="preserve">menciona-se </w:t>
      </w:r>
      <w:r w:rsidR="00572875">
        <w:rPr>
          <w:rFonts w:ascii="Arial" w:hAnsi="Arial" w:cs="Arial"/>
          <w:sz w:val="24"/>
          <w:szCs w:val="24"/>
        </w:rPr>
        <w:t xml:space="preserve">é que este </w:t>
      </w:r>
      <w:r w:rsidR="00572875" w:rsidRPr="00572875">
        <w:rPr>
          <w:rFonts w:ascii="Arial" w:hAnsi="Arial" w:cs="Arial"/>
          <w:sz w:val="24"/>
          <w:szCs w:val="24"/>
        </w:rPr>
        <w:t>não se preocupou com a classe social d</w:t>
      </w:r>
      <w:r w:rsidR="00F03AE4">
        <w:rPr>
          <w:rFonts w:ascii="Arial" w:hAnsi="Arial" w:cs="Arial"/>
          <w:sz w:val="24"/>
          <w:szCs w:val="24"/>
        </w:rPr>
        <w:t>a</w:t>
      </w:r>
      <w:r w:rsidR="00572875" w:rsidRPr="00572875">
        <w:rPr>
          <w:rFonts w:ascii="Arial" w:hAnsi="Arial" w:cs="Arial"/>
          <w:sz w:val="24"/>
          <w:szCs w:val="24"/>
        </w:rPr>
        <w:t xml:space="preserve">s </w:t>
      </w:r>
      <w:r w:rsidR="00F03AE4">
        <w:rPr>
          <w:rFonts w:ascii="Arial" w:hAnsi="Arial" w:cs="Arial"/>
          <w:sz w:val="24"/>
          <w:szCs w:val="24"/>
        </w:rPr>
        <w:t xml:space="preserve">debutantes </w:t>
      </w:r>
      <w:r w:rsidR="00572875" w:rsidRPr="00572875">
        <w:rPr>
          <w:rFonts w:ascii="Arial" w:hAnsi="Arial" w:cs="Arial"/>
          <w:sz w:val="24"/>
          <w:szCs w:val="24"/>
        </w:rPr>
        <w:t>entrevistad</w:t>
      </w:r>
      <w:r w:rsidR="00F03AE4">
        <w:rPr>
          <w:rFonts w:ascii="Arial" w:hAnsi="Arial" w:cs="Arial"/>
          <w:sz w:val="24"/>
          <w:szCs w:val="24"/>
        </w:rPr>
        <w:t>a</w:t>
      </w:r>
      <w:r w:rsidR="00572875" w:rsidRPr="00572875">
        <w:rPr>
          <w:rFonts w:ascii="Arial" w:hAnsi="Arial" w:cs="Arial"/>
          <w:sz w:val="24"/>
          <w:szCs w:val="24"/>
        </w:rPr>
        <w:t>s e sim somen</w:t>
      </w:r>
      <w:r w:rsidR="00572875">
        <w:rPr>
          <w:rFonts w:ascii="Arial" w:hAnsi="Arial" w:cs="Arial"/>
          <w:sz w:val="24"/>
          <w:szCs w:val="24"/>
        </w:rPr>
        <w:t xml:space="preserve">te com o </w:t>
      </w:r>
      <w:r w:rsidR="00F03AE4">
        <w:rPr>
          <w:rFonts w:ascii="Arial" w:hAnsi="Arial" w:cs="Arial"/>
          <w:sz w:val="24"/>
          <w:szCs w:val="24"/>
        </w:rPr>
        <w:t xml:space="preserve">fato de terem realizado </w:t>
      </w:r>
      <w:r w:rsidR="00572875">
        <w:rPr>
          <w:rFonts w:ascii="Arial" w:hAnsi="Arial" w:cs="Arial"/>
          <w:sz w:val="24"/>
          <w:szCs w:val="24"/>
        </w:rPr>
        <w:t>o ritual</w:t>
      </w:r>
      <w:r>
        <w:rPr>
          <w:rFonts w:ascii="Arial" w:hAnsi="Arial" w:cs="Arial"/>
          <w:sz w:val="24"/>
          <w:szCs w:val="24"/>
        </w:rPr>
        <w:t xml:space="preserve"> </w:t>
      </w:r>
      <w:r w:rsidR="00F03AE4">
        <w:rPr>
          <w:rFonts w:ascii="Arial" w:hAnsi="Arial" w:cs="Arial"/>
          <w:sz w:val="24"/>
          <w:szCs w:val="24"/>
        </w:rPr>
        <w:t>do baile. Isso</w:t>
      </w:r>
      <w:r>
        <w:rPr>
          <w:rFonts w:ascii="Arial" w:hAnsi="Arial" w:cs="Arial"/>
          <w:sz w:val="24"/>
          <w:szCs w:val="24"/>
        </w:rPr>
        <w:t xml:space="preserve"> pode representar a realidade de apenas uma parcela da população que possui recursos e está disposta a gastá-lo com o baile de debutantes</w:t>
      </w:r>
      <w:r w:rsidR="00572875">
        <w:rPr>
          <w:rFonts w:ascii="Arial" w:hAnsi="Arial" w:cs="Arial"/>
          <w:sz w:val="24"/>
          <w:szCs w:val="24"/>
        </w:rPr>
        <w:t>. A</w:t>
      </w:r>
      <w:r w:rsidR="00572875" w:rsidRPr="00572875">
        <w:rPr>
          <w:rFonts w:ascii="Arial" w:hAnsi="Arial" w:cs="Arial"/>
          <w:sz w:val="24"/>
          <w:szCs w:val="24"/>
        </w:rPr>
        <w:t>lém disso</w:t>
      </w:r>
      <w:r w:rsidR="00572875">
        <w:rPr>
          <w:rFonts w:ascii="Arial" w:hAnsi="Arial" w:cs="Arial"/>
          <w:sz w:val="24"/>
          <w:szCs w:val="24"/>
        </w:rPr>
        <w:t>,</w:t>
      </w:r>
      <w:r w:rsidR="00572875" w:rsidRPr="00572875">
        <w:rPr>
          <w:rFonts w:ascii="Arial" w:hAnsi="Arial" w:cs="Arial"/>
          <w:sz w:val="24"/>
          <w:szCs w:val="24"/>
        </w:rPr>
        <w:t xml:space="preserve"> foram pesquisadas somente os bailes de duas cidades brasileiras, o que </w:t>
      </w:r>
      <w:r>
        <w:rPr>
          <w:rFonts w:ascii="Arial" w:hAnsi="Arial" w:cs="Arial"/>
          <w:sz w:val="24"/>
          <w:szCs w:val="24"/>
        </w:rPr>
        <w:t>não permite afirmar que esta prática seja a mesma nas diferentes regiões do país.</w:t>
      </w:r>
    </w:p>
    <w:p w:rsidR="00572875" w:rsidRDefault="00572875" w:rsidP="00CB6E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Sugere-se, pois, </w:t>
      </w:r>
      <w:r w:rsidR="00D65E09">
        <w:rPr>
          <w:rFonts w:ascii="Arial" w:hAnsi="Arial" w:cs="Arial"/>
          <w:sz w:val="24"/>
          <w:szCs w:val="24"/>
        </w:rPr>
        <w:t xml:space="preserve">novas </w:t>
      </w:r>
      <w:r>
        <w:rPr>
          <w:rFonts w:ascii="Arial" w:hAnsi="Arial" w:cs="Arial"/>
          <w:sz w:val="24"/>
          <w:szCs w:val="24"/>
        </w:rPr>
        <w:t xml:space="preserve">pesquisas </w:t>
      </w:r>
      <w:r w:rsidR="00D65E09">
        <w:rPr>
          <w:rFonts w:ascii="Arial" w:hAnsi="Arial" w:cs="Arial"/>
          <w:sz w:val="24"/>
          <w:szCs w:val="24"/>
        </w:rPr>
        <w:t>que investiguem quais são</w:t>
      </w:r>
      <w:r>
        <w:rPr>
          <w:rFonts w:ascii="Arial" w:hAnsi="Arial" w:cs="Arial"/>
          <w:sz w:val="24"/>
          <w:szCs w:val="24"/>
        </w:rPr>
        <w:t xml:space="preserve"> o</w:t>
      </w:r>
      <w:r w:rsidR="00D65E0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65E09">
        <w:rPr>
          <w:rFonts w:ascii="Arial" w:hAnsi="Arial" w:cs="Arial"/>
          <w:sz w:val="24"/>
          <w:szCs w:val="24"/>
        </w:rPr>
        <w:t>tipos de</w:t>
      </w:r>
      <w:r>
        <w:rPr>
          <w:rFonts w:ascii="Arial" w:hAnsi="Arial" w:cs="Arial"/>
          <w:sz w:val="24"/>
          <w:szCs w:val="24"/>
        </w:rPr>
        <w:t xml:space="preserve"> vestido </w:t>
      </w:r>
      <w:r w:rsidR="00D65E09">
        <w:rPr>
          <w:rFonts w:ascii="Arial" w:hAnsi="Arial" w:cs="Arial"/>
          <w:sz w:val="24"/>
          <w:szCs w:val="24"/>
        </w:rPr>
        <w:t xml:space="preserve">usados por debutantes de diferentes classes sociais e qual o significado deste </w:t>
      </w:r>
      <w:r>
        <w:rPr>
          <w:rFonts w:ascii="Arial" w:hAnsi="Arial" w:cs="Arial"/>
          <w:sz w:val="24"/>
          <w:szCs w:val="24"/>
        </w:rPr>
        <w:t xml:space="preserve">artefato simbólico </w:t>
      </w:r>
      <w:r w:rsidR="00D65E09">
        <w:rPr>
          <w:rFonts w:ascii="Arial" w:hAnsi="Arial" w:cs="Arial"/>
          <w:sz w:val="24"/>
          <w:szCs w:val="24"/>
        </w:rPr>
        <w:t xml:space="preserve">nessas </w:t>
      </w:r>
      <w:r>
        <w:rPr>
          <w:rFonts w:ascii="Arial" w:hAnsi="Arial" w:cs="Arial"/>
          <w:sz w:val="24"/>
          <w:szCs w:val="24"/>
        </w:rPr>
        <w:t>diferentes classes sociais.</w:t>
      </w:r>
      <w:r w:rsidR="00D65E09">
        <w:rPr>
          <w:rFonts w:ascii="Arial" w:hAnsi="Arial" w:cs="Arial"/>
          <w:sz w:val="24"/>
          <w:szCs w:val="24"/>
        </w:rPr>
        <w:t xml:space="preserve"> Também sugere-se que em futuras pesquisas sejam entrevistados os convidados jovens amigos da debutante e do gênero masculino para identificar qual a percepção destes sobre o significado deste ritual “baile de debutantes”</w:t>
      </w:r>
      <w:r w:rsidR="00F03AE4">
        <w:rPr>
          <w:rFonts w:ascii="Arial" w:hAnsi="Arial" w:cs="Arial"/>
          <w:sz w:val="24"/>
          <w:szCs w:val="24"/>
        </w:rPr>
        <w:t>.</w:t>
      </w:r>
    </w:p>
    <w:p w:rsidR="00572875" w:rsidRDefault="00572875" w:rsidP="00CB6E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2875" w:rsidRDefault="00572875" w:rsidP="00572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ALBERTI, Verena. </w:t>
      </w:r>
      <w:r w:rsidRPr="008C28CF">
        <w:rPr>
          <w:rFonts w:ascii="Arial" w:hAnsi="Arial" w:cs="Arial"/>
          <w:b/>
          <w:sz w:val="24"/>
          <w:szCs w:val="24"/>
        </w:rPr>
        <w:t>Manual de história oral</w:t>
      </w:r>
      <w:r>
        <w:rPr>
          <w:rFonts w:ascii="Arial" w:hAnsi="Arial" w:cs="Arial"/>
          <w:sz w:val="24"/>
          <w:szCs w:val="24"/>
        </w:rPr>
        <w:t>. Rio de Janeiro: FGV, 2004.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BARBOSA, L. </w:t>
      </w:r>
      <w:r w:rsidRPr="008C28CF">
        <w:rPr>
          <w:rFonts w:ascii="Arial" w:hAnsi="Arial" w:cs="Arial"/>
          <w:b/>
          <w:sz w:val="24"/>
          <w:szCs w:val="24"/>
        </w:rPr>
        <w:t>Sociedade de consumo</w:t>
      </w:r>
      <w:r w:rsidRPr="00572875">
        <w:rPr>
          <w:rFonts w:ascii="Arial" w:hAnsi="Arial" w:cs="Arial"/>
          <w:sz w:val="24"/>
          <w:szCs w:val="24"/>
        </w:rPr>
        <w:t>. Rio de Janeiro: Jorge Zahar Ed., 2010.</w:t>
      </w:r>
    </w:p>
    <w:p w:rsidR="00572875" w:rsidRPr="008C28CF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C28CF" w:rsidRPr="008C28CF" w:rsidRDefault="008C28CF" w:rsidP="008C28CF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28CF">
        <w:rPr>
          <w:rFonts w:ascii="Arial" w:hAnsi="Arial" w:cs="Arial"/>
          <w:sz w:val="24"/>
          <w:szCs w:val="24"/>
          <w:lang w:val="en-US"/>
        </w:rPr>
        <w:t xml:space="preserve">BAUER, Martin W.; GASKELL, George. </w:t>
      </w:r>
      <w:r w:rsidRPr="008C28CF">
        <w:rPr>
          <w:rFonts w:ascii="Arial" w:hAnsi="Arial" w:cs="Arial"/>
          <w:b/>
          <w:sz w:val="24"/>
          <w:szCs w:val="24"/>
        </w:rPr>
        <w:t>Pesquisa qualitativa com texto</w:t>
      </w:r>
      <w:r w:rsidRPr="008C28CF">
        <w:rPr>
          <w:rFonts w:ascii="Arial" w:hAnsi="Arial" w:cs="Arial"/>
          <w:sz w:val="24"/>
          <w:szCs w:val="24"/>
        </w:rPr>
        <w:t>: imagem e som: um manual prático.</w:t>
      </w:r>
      <w:r w:rsidRPr="008C28CF">
        <w:rPr>
          <w:rFonts w:ascii="Arial" w:hAnsi="Arial" w:cs="Arial"/>
          <w:b/>
          <w:sz w:val="24"/>
          <w:szCs w:val="24"/>
        </w:rPr>
        <w:t xml:space="preserve"> </w:t>
      </w:r>
      <w:r w:rsidRPr="008C28CF">
        <w:rPr>
          <w:rFonts w:ascii="Arial" w:hAnsi="Arial" w:cs="Arial"/>
          <w:sz w:val="24"/>
          <w:szCs w:val="24"/>
        </w:rPr>
        <w:t>Tradução Pedrinho A. Guareschi. 7. ed. Petrópolis: Vozes, 2008.</w:t>
      </w:r>
    </w:p>
    <w:p w:rsidR="008C28CF" w:rsidRPr="008C28CF" w:rsidRDefault="008C28CF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9B0887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C0BF9">
        <w:rPr>
          <w:rFonts w:ascii="Arial" w:hAnsi="Arial" w:cs="Arial"/>
          <w:sz w:val="24"/>
          <w:szCs w:val="24"/>
          <w:lang w:val="en-US"/>
        </w:rPr>
        <w:t xml:space="preserve">DOUGLAS, Mary; ISHERWOOD, Baron. </w:t>
      </w:r>
      <w:r w:rsidRPr="008C28CF">
        <w:rPr>
          <w:rFonts w:ascii="Arial" w:hAnsi="Arial" w:cs="Arial"/>
          <w:b/>
          <w:sz w:val="24"/>
          <w:szCs w:val="24"/>
          <w:lang w:val="en-US"/>
        </w:rPr>
        <w:t>The world of goods: towards an anthropology of consumption</w:t>
      </w:r>
      <w:r w:rsidRPr="004C0BF9">
        <w:rPr>
          <w:rFonts w:ascii="Arial" w:hAnsi="Arial" w:cs="Arial"/>
          <w:sz w:val="24"/>
          <w:szCs w:val="24"/>
          <w:lang w:val="en-US"/>
        </w:rPr>
        <w:t xml:space="preserve">. </w:t>
      </w:r>
      <w:r w:rsidRPr="009B0887">
        <w:rPr>
          <w:rFonts w:ascii="Arial" w:hAnsi="Arial" w:cs="Arial"/>
          <w:sz w:val="24"/>
          <w:szCs w:val="24"/>
          <w:lang w:val="en-US"/>
        </w:rPr>
        <w:t>London and New York: Routledge, 2002.</w:t>
      </w:r>
    </w:p>
    <w:p w:rsidR="00572875" w:rsidRPr="009B0887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2875" w:rsidRPr="004C0BF9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C0BF9">
        <w:rPr>
          <w:rFonts w:ascii="Arial" w:hAnsi="Arial" w:cs="Arial"/>
          <w:sz w:val="24"/>
          <w:szCs w:val="24"/>
          <w:lang w:val="en-US"/>
        </w:rPr>
        <w:t xml:space="preserve">ESCALAS, Jennifer Edson. The Consumption of Insignificant Rituals: A Look At Debutante Balls. In: Advances in Consumer Research Volume 20, eds. Leigh McAlister and Michael L. Rothschild, </w:t>
      </w:r>
      <w:r w:rsidRPr="008C28CF">
        <w:rPr>
          <w:rFonts w:ascii="Arial" w:hAnsi="Arial" w:cs="Arial"/>
          <w:b/>
          <w:sz w:val="24"/>
          <w:szCs w:val="24"/>
          <w:lang w:val="en-US"/>
        </w:rPr>
        <w:t>Advances in Consumer Research</w:t>
      </w:r>
      <w:r w:rsidR="008C28CF">
        <w:rPr>
          <w:rFonts w:ascii="Arial" w:hAnsi="Arial" w:cs="Arial"/>
          <w:sz w:val="24"/>
          <w:szCs w:val="24"/>
          <w:lang w:val="en-US"/>
        </w:rPr>
        <w:t>,</w:t>
      </w:r>
      <w:r w:rsidRPr="004C0BF9">
        <w:rPr>
          <w:rFonts w:ascii="Arial" w:hAnsi="Arial" w:cs="Arial"/>
          <w:sz w:val="24"/>
          <w:szCs w:val="24"/>
          <w:lang w:val="en-US"/>
        </w:rPr>
        <w:t xml:space="preserve"> Volume 20 : Association for Consumer Research, Pages: 709-716, 1993.</w:t>
      </w:r>
    </w:p>
    <w:p w:rsidR="00572875" w:rsidRPr="004C0BF9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FLICK, Uwe. </w:t>
      </w:r>
      <w:r w:rsidRPr="008C28CF">
        <w:rPr>
          <w:rFonts w:ascii="Arial" w:hAnsi="Arial" w:cs="Arial"/>
          <w:b/>
          <w:sz w:val="24"/>
          <w:szCs w:val="24"/>
        </w:rPr>
        <w:t>Uma introdução à pesquisa qualitativa</w:t>
      </w:r>
      <w:r w:rsidRPr="00572875">
        <w:rPr>
          <w:rFonts w:ascii="Arial" w:hAnsi="Arial" w:cs="Arial"/>
          <w:sz w:val="24"/>
          <w:szCs w:val="24"/>
        </w:rPr>
        <w:t>. Tradução Sandra Netz. 2. ed. Porto Alegre: Bookman, 2004.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GENNEP, A. Van. </w:t>
      </w:r>
      <w:r w:rsidRPr="008C28CF">
        <w:rPr>
          <w:rFonts w:ascii="Arial" w:hAnsi="Arial" w:cs="Arial"/>
          <w:b/>
          <w:sz w:val="24"/>
          <w:szCs w:val="24"/>
        </w:rPr>
        <w:t>Os ritos de passagem</w:t>
      </w:r>
      <w:r w:rsidRPr="00572875">
        <w:rPr>
          <w:rFonts w:ascii="Arial" w:hAnsi="Arial" w:cs="Arial"/>
          <w:sz w:val="24"/>
          <w:szCs w:val="24"/>
        </w:rPr>
        <w:t>. Petrópolis: Vozes, 2011.</w:t>
      </w:r>
    </w:p>
    <w:p w:rsidR="009A39C5" w:rsidRDefault="009A39C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9C5" w:rsidRPr="00572875" w:rsidRDefault="009A39C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9C5">
        <w:rPr>
          <w:rFonts w:ascii="Arial" w:hAnsi="Arial" w:cs="Arial"/>
          <w:sz w:val="24"/>
          <w:szCs w:val="24"/>
        </w:rPr>
        <w:t xml:space="preserve">HARVEY, John. </w:t>
      </w:r>
      <w:r w:rsidRPr="008C28CF">
        <w:rPr>
          <w:rFonts w:ascii="Arial" w:hAnsi="Arial" w:cs="Arial"/>
          <w:b/>
          <w:sz w:val="24"/>
          <w:szCs w:val="24"/>
        </w:rPr>
        <w:t>Homens de Preto</w:t>
      </w:r>
      <w:r w:rsidRPr="009A39C5">
        <w:rPr>
          <w:rFonts w:ascii="Arial" w:hAnsi="Arial" w:cs="Arial"/>
          <w:sz w:val="24"/>
          <w:szCs w:val="24"/>
        </w:rPr>
        <w:t>. São Paulo: Unesp, 2003.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MCCRACKEN, Grant. </w:t>
      </w:r>
      <w:r w:rsidRPr="008C28CF">
        <w:rPr>
          <w:rFonts w:ascii="Arial" w:hAnsi="Arial" w:cs="Arial"/>
          <w:b/>
          <w:sz w:val="24"/>
          <w:szCs w:val="24"/>
        </w:rPr>
        <w:t>Cultura e Consumo</w:t>
      </w:r>
      <w:r w:rsidRPr="00572875">
        <w:rPr>
          <w:rFonts w:ascii="Arial" w:hAnsi="Arial" w:cs="Arial"/>
          <w:sz w:val="24"/>
          <w:szCs w:val="24"/>
        </w:rPr>
        <w:t>. São Paulo: Mauad, 2007.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MINAYO, Maria Cecília de Souza. </w:t>
      </w:r>
      <w:r w:rsidRPr="008C28CF">
        <w:rPr>
          <w:rFonts w:ascii="Arial" w:hAnsi="Arial" w:cs="Arial"/>
          <w:b/>
          <w:sz w:val="24"/>
          <w:szCs w:val="24"/>
        </w:rPr>
        <w:t>O desafio do conhecimento: pesquisa qualitativa em saúde</w:t>
      </w:r>
      <w:r w:rsidRPr="00572875">
        <w:rPr>
          <w:rFonts w:ascii="Arial" w:hAnsi="Arial" w:cs="Arial"/>
          <w:sz w:val="24"/>
          <w:szCs w:val="24"/>
        </w:rPr>
        <w:t>. 10. ed. São Paulo: Hucitec, 2007.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MOWEN, John C.; MINOR, Michael S. </w:t>
      </w:r>
      <w:r w:rsidRPr="008C28CF">
        <w:rPr>
          <w:rFonts w:ascii="Arial" w:hAnsi="Arial" w:cs="Arial"/>
          <w:b/>
          <w:sz w:val="24"/>
          <w:szCs w:val="24"/>
        </w:rPr>
        <w:t>Comportamento do consumidor</w:t>
      </w:r>
      <w:r w:rsidRPr="00572875">
        <w:rPr>
          <w:rFonts w:ascii="Arial" w:hAnsi="Arial" w:cs="Arial"/>
          <w:sz w:val="24"/>
          <w:szCs w:val="24"/>
        </w:rPr>
        <w:t>. Tradução Verda Jordan. 1. ed. São Paulo: Pearson Prentice Hall, 2003.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PEIRANO, Mariza. </w:t>
      </w:r>
      <w:r w:rsidRPr="008C28CF">
        <w:rPr>
          <w:rFonts w:ascii="Arial" w:hAnsi="Arial" w:cs="Arial"/>
          <w:b/>
          <w:sz w:val="24"/>
          <w:szCs w:val="24"/>
        </w:rPr>
        <w:t>A favor da etnografia</w:t>
      </w:r>
      <w:r w:rsidRPr="00572875">
        <w:rPr>
          <w:rFonts w:ascii="Arial" w:hAnsi="Arial" w:cs="Arial"/>
          <w:sz w:val="24"/>
          <w:szCs w:val="24"/>
        </w:rPr>
        <w:t>. Rio de Janeiro: Relume-Dumará, 1995.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Pr="004C0BF9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72875">
        <w:rPr>
          <w:rFonts w:ascii="Arial" w:hAnsi="Arial" w:cs="Arial"/>
          <w:sz w:val="24"/>
          <w:szCs w:val="24"/>
        </w:rPr>
        <w:t xml:space="preserve">ROOK, Dennis W. </w:t>
      </w:r>
      <w:r w:rsidRPr="008C28CF">
        <w:rPr>
          <w:rFonts w:ascii="Arial" w:hAnsi="Arial" w:cs="Arial"/>
          <w:b/>
          <w:sz w:val="24"/>
          <w:szCs w:val="24"/>
        </w:rPr>
        <w:t>Dimensão cultural do comportamento de consumo</w:t>
      </w:r>
      <w:r w:rsidRPr="00572875">
        <w:rPr>
          <w:rFonts w:ascii="Arial" w:hAnsi="Arial" w:cs="Arial"/>
          <w:sz w:val="24"/>
          <w:szCs w:val="24"/>
        </w:rPr>
        <w:t xml:space="preserve">. </w:t>
      </w:r>
      <w:r w:rsidRPr="004C0BF9">
        <w:rPr>
          <w:rFonts w:ascii="Arial" w:hAnsi="Arial" w:cs="Arial"/>
          <w:sz w:val="24"/>
          <w:szCs w:val="24"/>
          <w:lang w:val="en-US"/>
        </w:rPr>
        <w:t>RAE, jan./mar. 2007.</w:t>
      </w:r>
    </w:p>
    <w:p w:rsidR="00572875" w:rsidRPr="004C0BF9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2875" w:rsidRPr="004C0BF9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C0BF9">
        <w:rPr>
          <w:rFonts w:ascii="Arial" w:hAnsi="Arial" w:cs="Arial"/>
          <w:sz w:val="24"/>
          <w:szCs w:val="24"/>
          <w:lang w:val="en-US"/>
        </w:rPr>
        <w:t xml:space="preserve">SASSATELLI, R. </w:t>
      </w:r>
      <w:r w:rsidRPr="008C28CF">
        <w:rPr>
          <w:rFonts w:ascii="Arial" w:hAnsi="Arial" w:cs="Arial"/>
          <w:b/>
          <w:sz w:val="24"/>
          <w:szCs w:val="24"/>
          <w:lang w:val="en-US"/>
        </w:rPr>
        <w:t>Consumer culture: history, theory and politics</w:t>
      </w:r>
      <w:r w:rsidRPr="004C0BF9">
        <w:rPr>
          <w:rFonts w:ascii="Arial" w:hAnsi="Arial" w:cs="Arial"/>
          <w:sz w:val="24"/>
          <w:szCs w:val="24"/>
          <w:lang w:val="en-US"/>
        </w:rPr>
        <w:t>. USA: Sage, 2007.</w:t>
      </w:r>
    </w:p>
    <w:p w:rsidR="00572875" w:rsidRPr="004C0BF9" w:rsidRDefault="00572875" w:rsidP="009A39C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BF9">
        <w:rPr>
          <w:rFonts w:ascii="Arial" w:hAnsi="Arial" w:cs="Arial"/>
          <w:sz w:val="24"/>
          <w:szCs w:val="24"/>
          <w:lang w:val="en-US"/>
        </w:rPr>
        <w:t xml:space="preserve">SCHOUTEN, J.W; MACALEXANDER, J.H. Subcultures of consumption: an ethnography of the new bikers. </w:t>
      </w:r>
      <w:r w:rsidRPr="008C28CF">
        <w:rPr>
          <w:rFonts w:ascii="Arial" w:hAnsi="Arial" w:cs="Arial"/>
          <w:b/>
          <w:sz w:val="24"/>
          <w:szCs w:val="24"/>
        </w:rPr>
        <w:t>Journal of consumer research</w:t>
      </w:r>
      <w:r w:rsidRPr="00572875">
        <w:rPr>
          <w:rFonts w:ascii="Arial" w:hAnsi="Arial" w:cs="Arial"/>
          <w:sz w:val="24"/>
          <w:szCs w:val="24"/>
        </w:rPr>
        <w:t>, 1995.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SLATER, Don. </w:t>
      </w:r>
      <w:r w:rsidRPr="008C28CF">
        <w:rPr>
          <w:rFonts w:ascii="Arial" w:hAnsi="Arial" w:cs="Arial"/>
          <w:b/>
          <w:sz w:val="24"/>
          <w:szCs w:val="24"/>
        </w:rPr>
        <w:t>Cultura do consumo &amp; modernidade</w:t>
      </w:r>
      <w:r w:rsidRPr="00572875">
        <w:rPr>
          <w:rFonts w:ascii="Arial" w:hAnsi="Arial" w:cs="Arial"/>
          <w:sz w:val="24"/>
          <w:szCs w:val="24"/>
        </w:rPr>
        <w:t>. Trad. de Dinah de Abreu A</w:t>
      </w:r>
      <w:r w:rsidR="009A39C5">
        <w:rPr>
          <w:rFonts w:ascii="Arial" w:hAnsi="Arial" w:cs="Arial"/>
          <w:sz w:val="24"/>
          <w:szCs w:val="24"/>
        </w:rPr>
        <w:t>zevedo. São Paulo: Nobel, 2002.</w:t>
      </w:r>
    </w:p>
    <w:p w:rsidR="00572875" w:rsidRPr="00572875" w:rsidRDefault="00572875" w:rsidP="009A39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318" w:rsidRDefault="00572875" w:rsidP="009A39C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72875">
        <w:rPr>
          <w:rFonts w:ascii="Arial" w:hAnsi="Arial" w:cs="Arial"/>
          <w:sz w:val="24"/>
          <w:szCs w:val="24"/>
        </w:rPr>
        <w:t xml:space="preserve">TURNER, Victor W. </w:t>
      </w:r>
      <w:r w:rsidRPr="008C28CF">
        <w:rPr>
          <w:rFonts w:ascii="Arial" w:hAnsi="Arial" w:cs="Arial"/>
          <w:b/>
          <w:sz w:val="24"/>
          <w:szCs w:val="24"/>
        </w:rPr>
        <w:t>O processo ritual: estrutura e antiestrutura</w:t>
      </w:r>
      <w:r w:rsidRPr="00572875">
        <w:rPr>
          <w:rFonts w:ascii="Arial" w:hAnsi="Arial" w:cs="Arial"/>
          <w:sz w:val="24"/>
          <w:szCs w:val="24"/>
        </w:rPr>
        <w:t>. Tradução de Nancy Campi de C</w:t>
      </w:r>
      <w:r w:rsidR="009A39C5">
        <w:rPr>
          <w:rFonts w:ascii="Arial" w:hAnsi="Arial" w:cs="Arial"/>
          <w:sz w:val="24"/>
          <w:szCs w:val="24"/>
        </w:rPr>
        <w:t>astro. Petrópolis: Vozes, 1974.</w:t>
      </w:r>
    </w:p>
    <w:p w:rsidR="00CC5318" w:rsidRPr="00850AC8" w:rsidRDefault="00CC5318" w:rsidP="00850AC8">
      <w:pPr>
        <w:jc w:val="center"/>
        <w:rPr>
          <w:rFonts w:ascii="Arial" w:hAnsi="Arial" w:cs="Arial"/>
          <w:i/>
          <w:sz w:val="24"/>
          <w:szCs w:val="24"/>
        </w:rPr>
      </w:pPr>
    </w:p>
    <w:sectPr w:rsidR="00CC5318" w:rsidRPr="00850AC8" w:rsidSect="00850AC8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16" w:rsidRDefault="00A43216" w:rsidP="00850AC8">
      <w:pPr>
        <w:spacing w:after="0" w:line="240" w:lineRule="auto"/>
      </w:pPr>
      <w:r>
        <w:separator/>
      </w:r>
    </w:p>
  </w:endnote>
  <w:endnote w:type="continuationSeparator" w:id="1">
    <w:p w:rsidR="00A43216" w:rsidRDefault="00A43216" w:rsidP="0085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502329"/>
      <w:docPartObj>
        <w:docPartGallery w:val="Page Numbers (Bottom of Page)"/>
        <w:docPartUnique/>
      </w:docPartObj>
    </w:sdtPr>
    <w:sdtContent>
      <w:p w:rsidR="0042685B" w:rsidRDefault="000F048D">
        <w:pPr>
          <w:pStyle w:val="Rodap"/>
          <w:jc w:val="right"/>
        </w:pPr>
        <w:fldSimple w:instr="PAGE   \* MERGEFORMAT">
          <w:r w:rsidR="00340F9B">
            <w:rPr>
              <w:noProof/>
            </w:rPr>
            <w:t>1</w:t>
          </w:r>
        </w:fldSimple>
      </w:p>
    </w:sdtContent>
  </w:sdt>
  <w:p w:rsidR="0042685B" w:rsidRDefault="004268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16" w:rsidRDefault="00A43216" w:rsidP="00850AC8">
      <w:pPr>
        <w:spacing w:after="0" w:line="240" w:lineRule="auto"/>
      </w:pPr>
      <w:r>
        <w:separator/>
      </w:r>
    </w:p>
  </w:footnote>
  <w:footnote w:type="continuationSeparator" w:id="1">
    <w:p w:rsidR="00A43216" w:rsidRDefault="00A43216" w:rsidP="00850AC8">
      <w:pPr>
        <w:spacing w:after="0" w:line="240" w:lineRule="auto"/>
      </w:pPr>
      <w:r>
        <w:continuationSeparator/>
      </w:r>
    </w:p>
  </w:footnote>
  <w:footnote w:id="2">
    <w:p w:rsidR="00340F9B" w:rsidRPr="00340F9B" w:rsidRDefault="00340F9B">
      <w:pPr>
        <w:pStyle w:val="Textodenotaderodap"/>
      </w:pPr>
      <w:r>
        <w:rPr>
          <w:rStyle w:val="Refdenotaderodap"/>
        </w:rPr>
        <w:footnoteRef/>
      </w:r>
      <w:r>
        <w:t xml:space="preserve"> Mestre em Administração na Linha de Empreendedorismo e Mercado do Programa de Pós Graduação em Administração da Universidade Estadual de Maringá. Profes</w:t>
      </w:r>
      <w:r w:rsidRPr="00340F9B">
        <w:t xml:space="preserve">sora das </w:t>
      </w:r>
      <w:r w:rsidRPr="00340F9B">
        <w:rPr>
          <w:rFonts w:cs="Arial"/>
        </w:rPr>
        <w:t>Faculdades Integradas Libertas</w:t>
      </w:r>
      <w:r>
        <w:rPr>
          <w:rFonts w:cs="Arial"/>
        </w:rPr>
        <w:t>.</w:t>
      </w:r>
    </w:p>
  </w:footnote>
  <w:footnote w:id="3">
    <w:p w:rsidR="00340F9B" w:rsidRDefault="00340F9B" w:rsidP="00340F9B">
      <w:pPr>
        <w:pStyle w:val="Textodenotaderodap"/>
      </w:pPr>
      <w:r>
        <w:rPr>
          <w:rStyle w:val="Refdenotaderodap"/>
        </w:rPr>
        <w:footnoteRef/>
      </w:r>
      <w:r>
        <w:t xml:space="preserve"> Doutora em Administração na Linha de Estratégia de Marketing e Comportamento do Consumidor. Professora do Departamento de Administração da Universidade Estadual de Maringá e do Programa de Pós Graduação Mestrado e Doutorado do PPA.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B" w:rsidRDefault="0042685B" w:rsidP="00850AC8">
    <w:pPr>
      <w:pStyle w:val="Cabealh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11º Colóquio de Moda – 8ª Edição Internacional</w:t>
    </w:r>
  </w:p>
  <w:p w:rsidR="0042685B" w:rsidRDefault="0042685B" w:rsidP="00850AC8">
    <w:pPr>
      <w:pStyle w:val="Cabealho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2º Congresso Brasileiro de Iniciação Científica em Design e Moda</w:t>
    </w:r>
  </w:p>
  <w:p w:rsidR="0042685B" w:rsidRDefault="0042685B" w:rsidP="00850AC8">
    <w:pPr>
      <w:pStyle w:val="Cabealho"/>
      <w:jc w:val="right"/>
    </w:pPr>
    <w:r>
      <w:rPr>
        <w:rFonts w:ascii="Arial" w:hAnsi="Arial" w:cs="Arial"/>
        <w:i/>
        <w:sz w:val="20"/>
        <w:szCs w:val="20"/>
      </w:rPr>
      <w:t>2015</w:t>
    </w:r>
  </w:p>
  <w:p w:rsidR="0042685B" w:rsidRDefault="004268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0AC8"/>
    <w:rsid w:val="00012BD2"/>
    <w:rsid w:val="0002497F"/>
    <w:rsid w:val="000B7C72"/>
    <w:rsid w:val="000F048D"/>
    <w:rsid w:val="001666F8"/>
    <w:rsid w:val="002248F5"/>
    <w:rsid w:val="00245A88"/>
    <w:rsid w:val="0028398E"/>
    <w:rsid w:val="00287861"/>
    <w:rsid w:val="002A26F5"/>
    <w:rsid w:val="00302ACD"/>
    <w:rsid w:val="00340F9B"/>
    <w:rsid w:val="00360799"/>
    <w:rsid w:val="003B77CD"/>
    <w:rsid w:val="003E1990"/>
    <w:rsid w:val="003F3A33"/>
    <w:rsid w:val="0042685B"/>
    <w:rsid w:val="0043770E"/>
    <w:rsid w:val="00437AFA"/>
    <w:rsid w:val="004A7EE2"/>
    <w:rsid w:val="004C0BF9"/>
    <w:rsid w:val="00513C3D"/>
    <w:rsid w:val="00543BF4"/>
    <w:rsid w:val="00553E06"/>
    <w:rsid w:val="00572875"/>
    <w:rsid w:val="00593CFF"/>
    <w:rsid w:val="005B09D5"/>
    <w:rsid w:val="005F0AAB"/>
    <w:rsid w:val="00645F60"/>
    <w:rsid w:val="00653995"/>
    <w:rsid w:val="0068301F"/>
    <w:rsid w:val="006B4D30"/>
    <w:rsid w:val="006C4106"/>
    <w:rsid w:val="0075575D"/>
    <w:rsid w:val="00794EB2"/>
    <w:rsid w:val="007F7527"/>
    <w:rsid w:val="00821DFD"/>
    <w:rsid w:val="00842A6F"/>
    <w:rsid w:val="00850AC8"/>
    <w:rsid w:val="00855049"/>
    <w:rsid w:val="008730F7"/>
    <w:rsid w:val="00885191"/>
    <w:rsid w:val="008931B0"/>
    <w:rsid w:val="008A5883"/>
    <w:rsid w:val="008C28CF"/>
    <w:rsid w:val="00930C57"/>
    <w:rsid w:val="009A39C5"/>
    <w:rsid w:val="009B0887"/>
    <w:rsid w:val="009F26AF"/>
    <w:rsid w:val="00A14541"/>
    <w:rsid w:val="00A43216"/>
    <w:rsid w:val="00A66703"/>
    <w:rsid w:val="00A96206"/>
    <w:rsid w:val="00AB4DFC"/>
    <w:rsid w:val="00AF1397"/>
    <w:rsid w:val="00BE34A1"/>
    <w:rsid w:val="00C276CE"/>
    <w:rsid w:val="00CB6E31"/>
    <w:rsid w:val="00CC2853"/>
    <w:rsid w:val="00CC5318"/>
    <w:rsid w:val="00D62A1E"/>
    <w:rsid w:val="00D65E09"/>
    <w:rsid w:val="00DB716E"/>
    <w:rsid w:val="00E17FF6"/>
    <w:rsid w:val="00F03AE4"/>
    <w:rsid w:val="00F31EB9"/>
    <w:rsid w:val="00F6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33"/>
  </w:style>
  <w:style w:type="paragraph" w:styleId="Ttulo3">
    <w:name w:val="heading 3"/>
    <w:basedOn w:val="Normal"/>
    <w:link w:val="Ttulo3Char"/>
    <w:qFormat/>
    <w:rsid w:val="00F31EB9"/>
    <w:pPr>
      <w:keepNext/>
      <w:spacing w:before="100" w:beforeAutospacing="1" w:after="100" w:afterAutospacing="1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C8"/>
  </w:style>
  <w:style w:type="paragraph" w:styleId="Rodap">
    <w:name w:val="footer"/>
    <w:basedOn w:val="Normal"/>
    <w:link w:val="RodapChar"/>
    <w:uiPriority w:val="99"/>
    <w:unhideWhenUsed/>
    <w:rsid w:val="0085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C8"/>
  </w:style>
  <w:style w:type="paragraph" w:styleId="Textodebalo">
    <w:name w:val="Balloon Text"/>
    <w:basedOn w:val="Normal"/>
    <w:link w:val="TextodebaloChar"/>
    <w:uiPriority w:val="99"/>
    <w:semiHidden/>
    <w:unhideWhenUsed/>
    <w:rsid w:val="008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C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31EB9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Corpodetexto">
    <w:name w:val="Body Text"/>
    <w:basedOn w:val="Normal"/>
    <w:link w:val="CorpodetextoChar"/>
    <w:rsid w:val="00F31E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1E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C28CF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6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0F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0F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0F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qFormat/>
    <w:rsid w:val="00F31EB9"/>
    <w:pPr>
      <w:keepNext/>
      <w:spacing w:before="100" w:beforeAutospacing="1" w:after="100" w:afterAutospacing="1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AC8"/>
  </w:style>
  <w:style w:type="paragraph" w:styleId="Rodap">
    <w:name w:val="footer"/>
    <w:basedOn w:val="Normal"/>
    <w:link w:val="RodapChar"/>
    <w:uiPriority w:val="99"/>
    <w:unhideWhenUsed/>
    <w:rsid w:val="00850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AC8"/>
  </w:style>
  <w:style w:type="paragraph" w:styleId="Textodebalo">
    <w:name w:val="Balloon Text"/>
    <w:basedOn w:val="Normal"/>
    <w:link w:val="TextodebaloChar"/>
    <w:uiPriority w:val="99"/>
    <w:semiHidden/>
    <w:unhideWhenUsed/>
    <w:rsid w:val="008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AC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F31EB9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paragraph" w:styleId="Corpodetexto">
    <w:name w:val="Body Text"/>
    <w:basedOn w:val="Normal"/>
    <w:link w:val="CorpodetextoChar"/>
    <w:rsid w:val="00F31E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1EB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2B03-0265-4B97-921E-C14AE47D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3839</Words>
  <Characters>20734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Prof Olga</cp:lastModifiedBy>
  <cp:revision>2</cp:revision>
  <dcterms:created xsi:type="dcterms:W3CDTF">2015-06-26T19:26:00Z</dcterms:created>
  <dcterms:modified xsi:type="dcterms:W3CDTF">2015-06-26T19:26:00Z</dcterms:modified>
</cp:coreProperties>
</file>